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8D19" w14:textId="77777777" w:rsidR="009C1BE1" w:rsidRPr="00B709E1" w:rsidRDefault="009C1BE1">
      <w:pPr>
        <w:jc w:val="center"/>
        <w:rPr>
          <w:rFonts w:ascii="HGS創英角ｺﾞｼｯｸUB" w:eastAsia="HGS創英角ｺﾞｼｯｸUB" w:hAnsi="HGS創英角ｺﾞｼｯｸUB"/>
          <w:sz w:val="28"/>
          <w:u w:val="single"/>
        </w:rPr>
      </w:pPr>
      <w:r w:rsidRPr="00B709E1">
        <w:rPr>
          <w:rFonts w:ascii="HGS創英角ｺﾞｼｯｸUB" w:eastAsia="HGS創英角ｺﾞｼｯｸUB" w:hAnsi="HGS創英角ｺﾞｼｯｸUB" w:hint="eastAsia"/>
          <w:sz w:val="28"/>
          <w:u w:val="single"/>
        </w:rPr>
        <w:t>プログラム記入書</w:t>
      </w:r>
    </w:p>
    <w:tbl>
      <w:tblPr>
        <w:tblW w:w="10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668"/>
      </w:tblGrid>
      <w:tr w:rsidR="009C1BE1" w:rsidRPr="00B709E1" w14:paraId="7363AC7D" w14:textId="77777777" w:rsidTr="00852DDF">
        <w:trPr>
          <w:trHeight w:val="400"/>
        </w:trPr>
        <w:tc>
          <w:tcPr>
            <w:tcW w:w="10668" w:type="dxa"/>
            <w:tcBorders>
              <w:top w:val="single" w:sz="18" w:space="0" w:color="000000"/>
              <w:left w:val="single" w:sz="18" w:space="0" w:color="000000"/>
              <w:bottom w:val="single" w:sz="8" w:space="0" w:color="000000"/>
              <w:right w:val="single" w:sz="18" w:space="0" w:color="000000"/>
            </w:tcBorders>
            <w:shd w:val="clear" w:color="auto" w:fill="D9D9D9"/>
          </w:tcPr>
          <w:p w14:paraId="52C1E464" w14:textId="77777777" w:rsidR="009C1BE1" w:rsidRPr="00B709E1" w:rsidRDefault="009C1BE1">
            <w:pPr>
              <w:spacing w:beforeLines="50" w:before="180"/>
              <w:rPr>
                <w:rFonts w:ascii="HGSｺﾞｼｯｸM" w:eastAsia="HGSｺﾞｼｯｸM" w:hAnsi="ＭＳ 明朝"/>
                <w:sz w:val="24"/>
                <w:szCs w:val="24"/>
              </w:rPr>
            </w:pPr>
            <w:r w:rsidRPr="00B709E1">
              <w:rPr>
                <w:rFonts w:ascii="HGSｺﾞｼｯｸM" w:eastAsia="HGSｺﾞｼｯｸM" w:hAnsi="ＭＳ 明朝" w:hint="eastAsia"/>
                <w:b/>
                <w:sz w:val="24"/>
                <w:szCs w:val="24"/>
              </w:rPr>
              <w:t>１．タイトル案</w:t>
            </w:r>
          </w:p>
        </w:tc>
      </w:tr>
      <w:tr w:rsidR="009C1BE1" w:rsidRPr="00B709E1" w14:paraId="2B52BA53" w14:textId="77777777" w:rsidTr="00852DDF">
        <w:trPr>
          <w:trHeight w:val="688"/>
        </w:trPr>
        <w:tc>
          <w:tcPr>
            <w:tcW w:w="10668" w:type="dxa"/>
            <w:tcBorders>
              <w:top w:val="single" w:sz="8" w:space="0" w:color="000000"/>
              <w:left w:val="single" w:sz="18" w:space="0" w:color="000000"/>
              <w:bottom w:val="double" w:sz="12" w:space="0" w:color="auto"/>
              <w:right w:val="single" w:sz="18" w:space="0" w:color="000000"/>
            </w:tcBorders>
            <w:vAlign w:val="center"/>
          </w:tcPr>
          <w:p w14:paraId="51DD2148" w14:textId="2E40A5CC" w:rsidR="009C1BE1" w:rsidRPr="00B709E1" w:rsidRDefault="008E67B4">
            <w:pPr>
              <w:spacing w:line="0" w:lineRule="atLeast"/>
              <w:rPr>
                <w:rFonts w:ascii="HGSｺﾞｼｯｸM" w:eastAsia="HGSｺﾞｼｯｸM" w:hAnsi="ＭＳ 明朝"/>
                <w:b/>
                <w:sz w:val="24"/>
                <w:szCs w:val="24"/>
              </w:rPr>
            </w:pPr>
            <w:r>
              <w:rPr>
                <w:rFonts w:ascii="HGSｺﾞｼｯｸM" w:eastAsia="HGSｺﾞｼｯｸM" w:hAnsi="ＭＳ 明朝" w:hint="eastAsia"/>
                <w:b/>
                <w:sz w:val="24"/>
                <w:szCs w:val="24"/>
              </w:rPr>
              <w:t>食用油脂の基礎と劣化防止</w:t>
            </w:r>
          </w:p>
        </w:tc>
      </w:tr>
      <w:tr w:rsidR="009C1BE1" w:rsidRPr="00B709E1" w14:paraId="0CCA0723" w14:textId="77777777" w:rsidTr="00852DDF">
        <w:tc>
          <w:tcPr>
            <w:tcW w:w="10668" w:type="dxa"/>
            <w:tcBorders>
              <w:top w:val="double" w:sz="12" w:space="0" w:color="auto"/>
              <w:left w:val="single" w:sz="18" w:space="0" w:color="000000"/>
              <w:bottom w:val="single" w:sz="4" w:space="0" w:color="auto"/>
              <w:right w:val="single" w:sz="18" w:space="0" w:color="000000"/>
            </w:tcBorders>
            <w:shd w:val="clear" w:color="auto" w:fill="D9D9D9"/>
          </w:tcPr>
          <w:p w14:paraId="1FC2BC99" w14:textId="4BB34F44" w:rsidR="009C1BE1" w:rsidRPr="008942CB" w:rsidRDefault="009C1BE1" w:rsidP="008942CB">
            <w:pPr>
              <w:pStyle w:val="af0"/>
              <w:numPr>
                <w:ilvl w:val="0"/>
                <w:numId w:val="3"/>
              </w:numPr>
              <w:spacing w:beforeLines="50" w:before="180"/>
              <w:ind w:leftChars="0"/>
              <w:rPr>
                <w:rFonts w:ascii="HGSｺﾞｼｯｸM" w:eastAsia="HGSｺﾞｼｯｸM" w:hAnsi="ＭＳ 明朝"/>
                <w:sz w:val="24"/>
                <w:szCs w:val="24"/>
              </w:rPr>
            </w:pPr>
            <w:r w:rsidRPr="008942CB">
              <w:rPr>
                <w:rFonts w:ascii="HGSｺﾞｼｯｸM" w:eastAsia="HGSｺﾞｼｯｸM" w:hAnsi="ＭＳ 明朝" w:hint="eastAsia"/>
                <w:b/>
                <w:sz w:val="24"/>
                <w:szCs w:val="24"/>
              </w:rPr>
              <w:t>本講座に参加して修得できること</w:t>
            </w:r>
            <w:r w:rsidRPr="008942CB">
              <w:rPr>
                <w:rFonts w:ascii="HGSｺﾞｼｯｸM" w:eastAsia="HGSｺﾞｼｯｸM" w:hAnsi="ＭＳ 明朝" w:hint="eastAsia"/>
                <w:sz w:val="24"/>
                <w:szCs w:val="24"/>
              </w:rPr>
              <w:t xml:space="preserve">　※</w:t>
            </w:r>
            <w:r w:rsidR="00852DDF" w:rsidRPr="008942CB">
              <w:rPr>
                <w:rFonts w:ascii="HGSｺﾞｼｯｸM" w:eastAsia="HGSｺﾞｼｯｸM" w:hAnsi="ＭＳ 明朝" w:hint="eastAsia"/>
                <w:sz w:val="24"/>
                <w:szCs w:val="24"/>
              </w:rPr>
              <w:t>目的（ゴール）</w:t>
            </w:r>
          </w:p>
        </w:tc>
      </w:tr>
      <w:tr w:rsidR="009C1BE1" w:rsidRPr="00B709E1" w14:paraId="58986355" w14:textId="77777777" w:rsidTr="00852DDF">
        <w:tc>
          <w:tcPr>
            <w:tcW w:w="10668" w:type="dxa"/>
            <w:tcBorders>
              <w:top w:val="single" w:sz="4" w:space="0" w:color="auto"/>
              <w:left w:val="single" w:sz="18" w:space="0" w:color="000000"/>
              <w:bottom w:val="double" w:sz="18" w:space="0" w:color="auto"/>
              <w:right w:val="single" w:sz="18" w:space="0" w:color="000000"/>
            </w:tcBorders>
          </w:tcPr>
          <w:p w14:paraId="6BAC9163" w14:textId="75C0B0F2" w:rsidR="00A47456" w:rsidRPr="00A47456" w:rsidRDefault="00A47456" w:rsidP="00A47456">
            <w:pPr>
              <w:rPr>
                <w:rFonts w:ascii="HGSｺﾞｼｯｸM" w:eastAsia="HGSｺﾞｼｯｸM" w:hAnsi="ＭＳ 明朝"/>
                <w:sz w:val="24"/>
                <w:szCs w:val="24"/>
              </w:rPr>
            </w:pPr>
            <w:r w:rsidRPr="00A47456">
              <w:rPr>
                <w:rFonts w:ascii="HGSｺﾞｼｯｸM" w:eastAsia="HGSｺﾞｼｯｸM" w:hAnsi="ＭＳ 明朝" w:hint="eastAsia"/>
                <w:sz w:val="24"/>
                <w:szCs w:val="24"/>
              </w:rPr>
              <w:t>【</w:t>
            </w:r>
            <w:r w:rsidRPr="00A47456">
              <w:rPr>
                <w:rFonts w:ascii="HGSｺﾞｼｯｸM" w:eastAsia="HGSｺﾞｼｯｸM" w:hAnsi="ＭＳ 明朝"/>
                <w:sz w:val="24"/>
                <w:szCs w:val="24"/>
              </w:rPr>
              <w:t>1</w:t>
            </w:r>
            <w:r w:rsidRPr="00A47456">
              <w:rPr>
                <w:rFonts w:ascii="HGSｺﾞｼｯｸM" w:eastAsia="HGSｺﾞｼｯｸM" w:hAnsi="ＭＳ 明朝" w:hint="eastAsia"/>
                <w:sz w:val="24"/>
                <w:szCs w:val="24"/>
              </w:rPr>
              <w:t>章】脂肪酸組成・物性とおいしさ</w:t>
            </w:r>
            <w:r w:rsidRPr="00A47456">
              <w:rPr>
                <w:rFonts w:ascii="HGSｺﾞｼｯｸM" w:eastAsia="HGSｺﾞｼｯｸM" w:hAnsi="ＭＳ 明朝"/>
                <w:sz w:val="24"/>
                <w:szCs w:val="24"/>
              </w:rPr>
              <w:t>/</w:t>
            </w:r>
            <w:r w:rsidRPr="00A47456">
              <w:rPr>
                <w:rFonts w:ascii="HGSｺﾞｼｯｸM" w:eastAsia="HGSｺﾞｼｯｸM" w:hAnsi="ＭＳ 明朝" w:hint="eastAsia"/>
                <w:sz w:val="24"/>
                <w:szCs w:val="24"/>
              </w:rPr>
              <w:t>食感</w:t>
            </w:r>
            <w:r w:rsidRPr="00A47456">
              <w:rPr>
                <w:rFonts w:ascii="HGSｺﾞｼｯｸM" w:eastAsia="HGSｺﾞｼｯｸM" w:hAnsi="ＭＳ 明朝"/>
                <w:sz w:val="24"/>
                <w:szCs w:val="24"/>
              </w:rPr>
              <w:t>/</w:t>
            </w:r>
            <w:r w:rsidRPr="00A47456">
              <w:rPr>
                <w:rFonts w:ascii="HGSｺﾞｼｯｸM" w:eastAsia="HGSｺﾞｼｯｸM" w:hAnsi="ＭＳ 明朝" w:hint="eastAsia"/>
                <w:sz w:val="24"/>
                <w:szCs w:val="24"/>
              </w:rPr>
              <w:t>歩留まりの関係を説明できる（分類、管理指標、油種特性、製造法、微量成分</w:t>
            </w:r>
            <w:r w:rsidRPr="00A47456">
              <w:rPr>
                <w:rFonts w:ascii="HGSｺﾞｼｯｸM" w:eastAsia="HGSｺﾞｼｯｸM" w:hAnsi="ＭＳ 明朝"/>
                <w:sz w:val="24"/>
                <w:szCs w:val="24"/>
              </w:rPr>
              <w:t>/</w:t>
            </w:r>
            <w:r w:rsidRPr="00A47456">
              <w:rPr>
                <w:rFonts w:ascii="HGSｺﾞｼｯｸM" w:eastAsia="HGSｺﾞｼｯｸM" w:hAnsi="ＭＳ 明朝" w:hint="eastAsia"/>
                <w:sz w:val="24"/>
                <w:szCs w:val="24"/>
              </w:rPr>
              <w:t>最近動向）</w:t>
            </w:r>
            <w:r>
              <w:rPr>
                <w:rFonts w:ascii="HGSｺﾞｼｯｸM" w:eastAsia="HGSｺﾞｼｯｸM" w:hAnsi="ＭＳ 明朝" w:hint="eastAsia"/>
                <w:sz w:val="24"/>
                <w:szCs w:val="24"/>
              </w:rPr>
              <w:t>。</w:t>
            </w:r>
          </w:p>
          <w:p w14:paraId="31DBAFDB" w14:textId="697D4829" w:rsidR="00A47456" w:rsidRPr="00A47456" w:rsidRDefault="00A47456" w:rsidP="00A47456">
            <w:pPr>
              <w:rPr>
                <w:rFonts w:ascii="HGSｺﾞｼｯｸM" w:eastAsia="HGSｺﾞｼｯｸM" w:hAnsi="ＭＳ 明朝"/>
                <w:sz w:val="24"/>
                <w:szCs w:val="24"/>
              </w:rPr>
            </w:pPr>
            <w:r w:rsidRPr="00A47456">
              <w:rPr>
                <w:rFonts w:ascii="HGSｺﾞｼｯｸM" w:eastAsia="HGSｺﾞｼｯｸM" w:hAnsi="ＭＳ 明朝" w:hint="eastAsia"/>
                <w:sz w:val="24"/>
                <w:szCs w:val="24"/>
              </w:rPr>
              <w:t>【</w:t>
            </w:r>
            <w:r w:rsidRPr="00A47456">
              <w:rPr>
                <w:rFonts w:ascii="HGSｺﾞｼｯｸM" w:eastAsia="HGSｺﾞｼｯｸM" w:hAnsi="ＭＳ 明朝"/>
                <w:sz w:val="24"/>
                <w:szCs w:val="24"/>
              </w:rPr>
              <w:t>2</w:t>
            </w:r>
            <w:r w:rsidRPr="00A47456">
              <w:rPr>
                <w:rFonts w:ascii="HGSｺﾞｼｯｸM" w:eastAsia="HGSｺﾞｼｯｸM" w:hAnsi="ＭＳ 明朝" w:hint="eastAsia"/>
                <w:sz w:val="24"/>
                <w:szCs w:val="24"/>
              </w:rPr>
              <w:t>章】自動酸化・熱酸化・光酸化の違いと、油種</w:t>
            </w:r>
            <w:r w:rsidRPr="00A47456">
              <w:rPr>
                <w:rFonts w:ascii="HGSｺﾞｼｯｸM" w:eastAsia="HGSｺﾞｼｯｸM" w:hAnsi="ＭＳ 明朝"/>
                <w:sz w:val="24"/>
                <w:szCs w:val="24"/>
              </w:rPr>
              <w:t>/</w:t>
            </w:r>
            <w:r w:rsidRPr="00A47456">
              <w:rPr>
                <w:rFonts w:ascii="HGSｺﾞｼｯｸM" w:eastAsia="HGSｺﾞｼｯｸM" w:hAnsi="ＭＳ 明朝" w:hint="eastAsia"/>
                <w:sz w:val="24"/>
                <w:szCs w:val="24"/>
              </w:rPr>
              <w:t>脂肪酸ごとの劣化特性を言語化し、促進因子を制御できる</w:t>
            </w:r>
            <w:r>
              <w:rPr>
                <w:rFonts w:ascii="HGSｺﾞｼｯｸM" w:eastAsia="HGSｺﾞｼｯｸM" w:hAnsi="ＭＳ 明朝" w:hint="eastAsia"/>
                <w:sz w:val="24"/>
                <w:szCs w:val="24"/>
              </w:rPr>
              <w:t>。</w:t>
            </w:r>
          </w:p>
          <w:p w14:paraId="6394A55A" w14:textId="5E36BEEA" w:rsidR="001C5BA5" w:rsidRPr="00B709E1" w:rsidRDefault="00A47456" w:rsidP="00A47456">
            <w:pPr>
              <w:rPr>
                <w:rFonts w:ascii="HGSｺﾞｼｯｸM" w:eastAsia="HGSｺﾞｼｯｸM" w:hAnsi="ＭＳ 明朝"/>
                <w:sz w:val="24"/>
                <w:szCs w:val="24"/>
              </w:rPr>
            </w:pPr>
            <w:r w:rsidRPr="00A47456">
              <w:rPr>
                <w:rFonts w:ascii="HGSｺﾞｼｯｸM" w:eastAsia="HGSｺﾞｼｯｸM" w:hAnsi="ＭＳ 明朝" w:hint="eastAsia"/>
                <w:sz w:val="24"/>
                <w:szCs w:val="24"/>
              </w:rPr>
              <w:t>【</w:t>
            </w:r>
            <w:r w:rsidRPr="00A47456">
              <w:rPr>
                <w:rFonts w:ascii="HGSｺﾞｼｯｸM" w:eastAsia="HGSｺﾞｼｯｸM" w:hAnsi="ＭＳ 明朝"/>
                <w:sz w:val="24"/>
                <w:szCs w:val="24"/>
              </w:rPr>
              <w:t>3</w:t>
            </w:r>
            <w:r w:rsidRPr="00A47456">
              <w:rPr>
                <w:rFonts w:ascii="HGSｺﾞｼｯｸM" w:eastAsia="HGSｺﾞｼｯｸM" w:hAnsi="ＭＳ 明朝" w:hint="eastAsia"/>
                <w:sz w:val="24"/>
                <w:szCs w:val="24"/>
              </w:rPr>
              <w:t>章】劣化指標を用いた状態把握、基本</w:t>
            </w:r>
            <w:r w:rsidRPr="00A47456">
              <w:rPr>
                <w:rFonts w:ascii="HGSｺﾞｼｯｸM" w:eastAsia="HGSｺﾞｼｯｸM" w:hAnsi="ＭＳ 明朝"/>
                <w:sz w:val="24"/>
                <w:szCs w:val="24"/>
              </w:rPr>
              <w:t>5</w:t>
            </w:r>
            <w:r w:rsidRPr="00A47456">
              <w:rPr>
                <w:rFonts w:ascii="HGSｺﾞｼｯｸM" w:eastAsia="HGSｺﾞｼｯｸM" w:hAnsi="ＭＳ 明朝" w:hint="eastAsia"/>
                <w:sz w:val="24"/>
                <w:szCs w:val="24"/>
              </w:rPr>
              <w:t>項目にもとづく管理設計、衛生管理との接続、包装・脱酸素・抗酸化・加熱安定油の使い分け、</w:t>
            </w:r>
            <w:r w:rsidRPr="00A47456">
              <w:rPr>
                <w:rFonts w:ascii="HGSｺﾞｼｯｸM" w:eastAsia="HGSｺﾞｼｯｸM" w:hAnsi="ＭＳ 明朝"/>
                <w:sz w:val="24"/>
                <w:szCs w:val="24"/>
              </w:rPr>
              <w:t>n-3</w:t>
            </w:r>
            <w:r w:rsidRPr="00A47456">
              <w:rPr>
                <w:rFonts w:ascii="HGSｺﾞｼｯｸM" w:eastAsia="HGSｺﾞｼｯｸM" w:hAnsi="ＭＳ 明朝" w:hint="eastAsia"/>
                <w:sz w:val="24"/>
                <w:szCs w:val="24"/>
              </w:rPr>
              <w:t>油の劣化対策まで、具体的な手順で実装できる</w:t>
            </w:r>
            <w:r>
              <w:rPr>
                <w:rFonts w:ascii="HGSｺﾞｼｯｸM" w:eastAsia="HGSｺﾞｼｯｸM" w:hAnsi="ＭＳ 明朝" w:hint="eastAsia"/>
                <w:sz w:val="24"/>
                <w:szCs w:val="24"/>
              </w:rPr>
              <w:t>。</w:t>
            </w:r>
          </w:p>
        </w:tc>
      </w:tr>
      <w:tr w:rsidR="009C1BE1" w:rsidRPr="00B709E1" w14:paraId="4210CDEE" w14:textId="77777777" w:rsidTr="00852DDF">
        <w:tc>
          <w:tcPr>
            <w:tcW w:w="10668" w:type="dxa"/>
            <w:tcBorders>
              <w:top w:val="double" w:sz="12" w:space="0" w:color="auto"/>
              <w:left w:val="single" w:sz="18" w:space="0" w:color="000000"/>
              <w:bottom w:val="single" w:sz="8" w:space="0" w:color="000000"/>
              <w:right w:val="single" w:sz="18" w:space="0" w:color="000000"/>
            </w:tcBorders>
            <w:shd w:val="clear" w:color="auto" w:fill="D9D9D9"/>
            <w:vAlign w:val="center"/>
          </w:tcPr>
          <w:p w14:paraId="69279476" w14:textId="793B4044" w:rsidR="009C1BE1" w:rsidRPr="00B709E1" w:rsidRDefault="009C1BE1">
            <w:pPr>
              <w:spacing w:beforeLines="50" w:before="180"/>
              <w:rPr>
                <w:rFonts w:ascii="HGSｺﾞｼｯｸM" w:eastAsia="HGSｺﾞｼｯｸM" w:hAnsi="ＭＳ 明朝"/>
                <w:b/>
                <w:color w:val="FF0000"/>
                <w:sz w:val="24"/>
                <w:szCs w:val="24"/>
              </w:rPr>
            </w:pPr>
            <w:r w:rsidRPr="00B709E1">
              <w:rPr>
                <w:rFonts w:ascii="HGSｺﾞｼｯｸM" w:eastAsia="HGSｺﾞｼｯｸM" w:hAnsi="ＭＳ 明朝" w:hint="eastAsia"/>
                <w:b/>
                <w:sz w:val="24"/>
                <w:szCs w:val="24"/>
              </w:rPr>
              <w:t>３．プログラム</w:t>
            </w:r>
            <w:r w:rsidR="00852DDF">
              <w:rPr>
                <w:rFonts w:ascii="HGSｺﾞｼｯｸM" w:eastAsia="HGSｺﾞｼｯｸM" w:hAnsi="ＭＳ 明朝" w:hint="eastAsia"/>
                <w:sz w:val="24"/>
                <w:szCs w:val="24"/>
              </w:rPr>
              <w:t>（3編に分けてお願いします。）</w:t>
            </w:r>
          </w:p>
          <w:p w14:paraId="2E7751E1" w14:textId="77777777" w:rsidR="009C1BE1" w:rsidRPr="00B709E1" w:rsidRDefault="009C1BE1">
            <w:pPr>
              <w:spacing w:line="0" w:lineRule="atLeast"/>
              <w:rPr>
                <w:rFonts w:ascii="HGSｺﾞｼｯｸM" w:eastAsia="HGSｺﾞｼｯｸM" w:hAnsi="ＭＳ 明朝"/>
                <w:b/>
                <w:color w:val="FF0000"/>
                <w:sz w:val="24"/>
                <w:szCs w:val="24"/>
              </w:rPr>
            </w:pPr>
            <w:r w:rsidRPr="00B709E1">
              <w:rPr>
                <w:rFonts w:ascii="HGSｺﾞｼｯｸM" w:eastAsia="HGSｺﾞｼｯｸM" w:hAnsi="ＭＳ 明朝" w:hint="eastAsia"/>
                <w:b/>
                <w:color w:val="FF0000"/>
                <w:sz w:val="24"/>
                <w:szCs w:val="24"/>
              </w:rPr>
              <w:t>※ 受講を決める大きな判断材料となりますので、可能な限り具体的にご記入ください</w:t>
            </w:r>
          </w:p>
          <w:p w14:paraId="328CE481" w14:textId="77777777" w:rsidR="00B709E1" w:rsidRDefault="009C1BE1">
            <w:pPr>
              <w:spacing w:line="0" w:lineRule="atLeast"/>
              <w:rPr>
                <w:rFonts w:ascii="HGSｺﾞｼｯｸM" w:eastAsia="HGSｺﾞｼｯｸM" w:hAnsi="ＭＳ 明朝"/>
                <w:b/>
                <w:color w:val="FF0000"/>
                <w:sz w:val="24"/>
                <w:szCs w:val="24"/>
              </w:rPr>
            </w:pPr>
            <w:r w:rsidRPr="00B709E1">
              <w:rPr>
                <w:rFonts w:ascii="HGSｺﾞｼｯｸM" w:eastAsia="HGSｺﾞｼｯｸM" w:hAnsi="ＭＳ 明朝" w:hint="eastAsia"/>
                <w:b/>
                <w:color w:val="FF0000"/>
                <w:sz w:val="24"/>
                <w:szCs w:val="24"/>
              </w:rPr>
              <w:t>※ 大項目を3～8個立てて、その内容を示す中項目各3～10個、必要に応じ更に小項目を立て</w:t>
            </w:r>
          </w:p>
          <w:p w14:paraId="6226F271" w14:textId="77777777" w:rsidR="00B709E1" w:rsidRDefault="00B709E1" w:rsidP="00B709E1">
            <w:pPr>
              <w:spacing w:line="0" w:lineRule="atLeast"/>
              <w:ind w:firstLineChars="150" w:firstLine="361"/>
              <w:rPr>
                <w:rFonts w:ascii="HGSｺﾞｼｯｸM" w:eastAsia="HGSｺﾞｼｯｸM" w:hAnsi="ＭＳ 明朝"/>
                <w:b/>
                <w:color w:val="FF0000"/>
                <w:sz w:val="24"/>
                <w:szCs w:val="24"/>
              </w:rPr>
            </w:pPr>
            <w:r>
              <w:rPr>
                <w:rFonts w:ascii="HGSｺﾞｼｯｸM" w:eastAsia="HGSｺﾞｼｯｸM" w:hAnsi="ＭＳ 明朝" w:hint="eastAsia"/>
                <w:b/>
                <w:color w:val="FF0000"/>
                <w:sz w:val="24"/>
                <w:szCs w:val="24"/>
              </w:rPr>
              <w:t>て箇条書きでお書き頂くとわかりやすいかと思います</w:t>
            </w:r>
          </w:p>
          <w:p w14:paraId="0B2FC121" w14:textId="77777777" w:rsidR="009C1BE1" w:rsidRPr="00B709E1" w:rsidRDefault="00B709E1" w:rsidP="00B709E1">
            <w:pPr>
              <w:spacing w:line="0" w:lineRule="atLeast"/>
              <w:rPr>
                <w:rFonts w:ascii="HGSｺﾞｼｯｸM" w:eastAsia="HGSｺﾞｼｯｸM" w:hAnsi="ＭＳ 明朝"/>
                <w:b/>
                <w:color w:val="FF0000"/>
                <w:sz w:val="24"/>
                <w:szCs w:val="24"/>
              </w:rPr>
            </w:pPr>
            <w:r>
              <w:rPr>
                <w:rFonts w:ascii="HGSｺﾞｼｯｸM" w:eastAsia="HGSｺﾞｼｯｸM" w:hAnsi="ＭＳ 明朝" w:hint="eastAsia"/>
                <w:b/>
                <w:color w:val="FF0000"/>
                <w:sz w:val="24"/>
                <w:szCs w:val="24"/>
              </w:rPr>
              <w:t xml:space="preserve">※ </w:t>
            </w:r>
            <w:r w:rsidR="009C1BE1" w:rsidRPr="00B709E1">
              <w:rPr>
                <w:rFonts w:ascii="HGSｺﾞｼｯｸM" w:eastAsia="HGSｺﾞｼｯｸM" w:hAnsi="ＭＳ 明朝" w:hint="eastAsia"/>
                <w:b/>
                <w:color w:val="FF0000"/>
                <w:sz w:val="24"/>
                <w:szCs w:val="24"/>
              </w:rPr>
              <w:t>分量の目安としては、箇条書きでおおよそ30～40行前後となる事が多いです</w:t>
            </w:r>
          </w:p>
        </w:tc>
      </w:tr>
      <w:tr w:rsidR="009C1BE1" w:rsidRPr="00B709E1" w14:paraId="2950794A" w14:textId="77777777" w:rsidTr="00852DDF">
        <w:trPr>
          <w:trHeight w:val="2249"/>
        </w:trPr>
        <w:tc>
          <w:tcPr>
            <w:tcW w:w="10668" w:type="dxa"/>
            <w:tcBorders>
              <w:top w:val="single" w:sz="4" w:space="0" w:color="auto"/>
              <w:left w:val="single" w:sz="18" w:space="0" w:color="000000"/>
              <w:bottom w:val="single" w:sz="8" w:space="0" w:color="000000"/>
              <w:right w:val="single" w:sz="18" w:space="0" w:color="000000"/>
            </w:tcBorders>
          </w:tcPr>
          <w:p w14:paraId="728F8F70" w14:textId="4532FA0A" w:rsid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1. 食用油脂の基礎知識                                                                (1) 油脂と脂質</w:t>
            </w:r>
          </w:p>
          <w:p w14:paraId="43749CD4" w14:textId="77777777" w:rsidR="00636041"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(2) 食用油脂の分類</w:t>
            </w:r>
          </w:p>
          <w:p w14:paraId="755EFDBE" w14:textId="504D604F"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(3) 食用油脂の生産量</w:t>
            </w:r>
          </w:p>
          <w:p w14:paraId="5839624D" w14:textId="77777777"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(4) 食品における役割</w:t>
            </w:r>
          </w:p>
          <w:p w14:paraId="2C7CFC9D" w14:textId="77777777"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color w:val="222222"/>
                <w:szCs w:val="24"/>
                <w:shd w:val="clear" w:color="auto" w:fill="FFFFFF"/>
                <w:lang w:eastAsia="ja-JP"/>
              </w:rPr>
              <w:t xml:space="preserve">(5) </w:t>
            </w:r>
            <w:r w:rsidRPr="00E373C5">
              <w:rPr>
                <w:rFonts w:ascii="HGSｺﾞｼｯｸM" w:eastAsia="HGSｺﾞｼｯｸM" w:hAnsi="ＭＳ Ｐゴシック" w:cs="ＭＳ Ｐゴシック" w:hint="eastAsia"/>
                <w:color w:val="222222"/>
                <w:szCs w:val="24"/>
                <w:shd w:val="clear" w:color="auto" w:fill="FFFFFF"/>
                <w:lang w:eastAsia="ja-JP"/>
              </w:rPr>
              <w:t>化学・物理的管理指標</w:t>
            </w:r>
          </w:p>
          <w:p w14:paraId="51F3E84E" w14:textId="77777777"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(6) 各種油種の特性と用途</w:t>
            </w:r>
          </w:p>
          <w:p w14:paraId="1523C6F0" w14:textId="77777777"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(7) 油脂に含まれる微量成分</w:t>
            </w:r>
          </w:p>
          <w:p w14:paraId="1893AD6C" w14:textId="77777777" w:rsidR="00E373C5" w:rsidRPr="00E373C5" w:rsidRDefault="00E373C5"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E373C5">
              <w:rPr>
                <w:rFonts w:ascii="HGSｺﾞｼｯｸM" w:eastAsia="HGSｺﾞｼｯｸM" w:hAnsi="ＭＳ Ｐゴシック" w:cs="ＭＳ Ｐゴシック" w:hint="eastAsia"/>
                <w:color w:val="222222"/>
                <w:szCs w:val="24"/>
                <w:shd w:val="clear" w:color="auto" w:fill="FFFFFF"/>
                <w:lang w:eastAsia="ja-JP"/>
              </w:rPr>
              <w:t>(8) 油脂製造方法</w:t>
            </w:r>
          </w:p>
          <w:p w14:paraId="0D8BB30B" w14:textId="77777777" w:rsidR="00B709E1" w:rsidRDefault="00E373C5" w:rsidP="00C444D2">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r w:rsidRPr="00636041">
              <w:rPr>
                <w:rFonts w:ascii="HGSｺﾞｼｯｸM" w:eastAsia="HGSｺﾞｼｯｸM" w:hAnsi="ＭＳ Ｐゴシック" w:cs="ＭＳ Ｐゴシック" w:hint="eastAsia"/>
                <w:color w:val="222222"/>
                <w:kern w:val="2"/>
                <w:szCs w:val="24"/>
                <w:shd w:val="clear" w:color="auto" w:fill="FFFFFF"/>
                <w:lang w:eastAsia="ja-JP"/>
              </w:rPr>
              <w:t>(9) 食用油脂に関する最近の動向</w:t>
            </w:r>
          </w:p>
          <w:p w14:paraId="6F9C61B3" w14:textId="77777777" w:rsidR="00C444D2" w:rsidRDefault="00C444D2" w:rsidP="00C444D2">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p>
          <w:p w14:paraId="50A4F1FD" w14:textId="77777777" w:rsidR="00C444D2" w:rsidRDefault="00C444D2" w:rsidP="00C444D2">
            <w:pPr>
              <w:pStyle w:val="Web"/>
              <w:spacing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2. 食用油脂劣化の基礎知識</w:t>
            </w:r>
          </w:p>
          <w:p w14:paraId="5E9574AE" w14:textId="2C799DBC"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(1) 自動酸化</w:t>
            </w:r>
          </w:p>
          <w:p w14:paraId="26AA29C7" w14:textId="77777777"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(2) 熱酸化と熱劣化</w:t>
            </w:r>
          </w:p>
          <w:p w14:paraId="691186B7" w14:textId="77777777"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(3) 光酸化</w:t>
            </w:r>
          </w:p>
          <w:p w14:paraId="606A08FF" w14:textId="77777777"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(4) 各種脂肪酸の酸化特性</w:t>
            </w:r>
          </w:p>
          <w:p w14:paraId="5EE81BC4" w14:textId="77777777"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(5) 各種油脂の劣化特性と違い</w:t>
            </w:r>
          </w:p>
          <w:p w14:paraId="097E1515" w14:textId="77777777" w:rsidR="00C444D2" w:rsidRPr="00C444D2" w:rsidRDefault="00C444D2" w:rsidP="00C444D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C444D2">
              <w:rPr>
                <w:rFonts w:ascii="HGSｺﾞｼｯｸM" w:eastAsia="HGSｺﾞｼｯｸM" w:hAnsi="ＭＳ Ｐゴシック" w:cs="ＭＳ Ｐゴシック" w:hint="eastAsia"/>
                <w:color w:val="222222"/>
                <w:szCs w:val="24"/>
                <w:shd w:val="clear" w:color="auto" w:fill="FFFFFF"/>
                <w:lang w:eastAsia="ja-JP"/>
              </w:rPr>
              <w:t>(6) 劣化の促進因子</w:t>
            </w:r>
          </w:p>
          <w:p w14:paraId="67DBF3E9" w14:textId="77777777" w:rsidR="00C444D2" w:rsidRDefault="00C444D2" w:rsidP="00C444D2">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r w:rsidRPr="00C444D2">
              <w:rPr>
                <w:rFonts w:ascii="HGSｺﾞｼｯｸM" w:eastAsia="HGSｺﾞｼｯｸM" w:hAnsi="ＭＳ Ｐゴシック" w:cs="ＭＳ Ｐゴシック"/>
                <w:color w:val="222222"/>
                <w:kern w:val="2"/>
                <w:szCs w:val="24"/>
                <w:shd w:val="clear" w:color="auto" w:fill="FFFFFF"/>
                <w:lang w:eastAsia="ja-JP"/>
              </w:rPr>
              <w:t xml:space="preserve">(7) </w:t>
            </w:r>
            <w:r w:rsidRPr="00C444D2">
              <w:rPr>
                <w:rFonts w:ascii="HGSｺﾞｼｯｸM" w:eastAsia="HGSｺﾞｼｯｸM" w:hAnsi="ＭＳ Ｐゴシック" w:cs="ＭＳ Ｐゴシック" w:hint="eastAsia"/>
                <w:color w:val="222222"/>
                <w:kern w:val="2"/>
                <w:szCs w:val="24"/>
                <w:shd w:val="clear" w:color="auto" w:fill="FFFFFF"/>
                <w:lang w:eastAsia="ja-JP"/>
              </w:rPr>
              <w:t>酸化・劣化油脂の毒性</w:t>
            </w:r>
          </w:p>
          <w:p w14:paraId="4D3893ED" w14:textId="77777777" w:rsidR="00397EE2" w:rsidRDefault="00397EE2" w:rsidP="00C444D2">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p>
          <w:p w14:paraId="7B4B9B86" w14:textId="56825B7B" w:rsidR="00B873EA" w:rsidRPr="00B873EA" w:rsidRDefault="00B873EA" w:rsidP="00397EE2">
            <w:pPr>
              <w:pStyle w:val="Web"/>
              <w:spacing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3. 劣化防止技術</w:t>
            </w:r>
          </w:p>
          <w:p w14:paraId="1E9A6A2E"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(1) 劣化指標と評価</w:t>
            </w:r>
          </w:p>
          <w:p w14:paraId="24E81BFD"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(2) 劣化管理のための基本5項目</w:t>
            </w:r>
          </w:p>
          <w:p w14:paraId="77867201"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(3) 油の劣化と衛生管理</w:t>
            </w:r>
          </w:p>
          <w:p w14:paraId="7BD079EF"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lastRenderedPageBreak/>
              <w:t>(4) 劣化防止のための適正使用方法と管理</w:t>
            </w:r>
          </w:p>
          <w:p w14:paraId="07E2C37C"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(5) 加熱安定性の高い油脂の活用</w:t>
            </w:r>
          </w:p>
          <w:p w14:paraId="217210B0"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(6) 抗酸化剤による劣化防止</w:t>
            </w:r>
          </w:p>
          <w:p w14:paraId="2FF702F6"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(7) 包装材による劣化防止</w:t>
            </w:r>
          </w:p>
          <w:p w14:paraId="323954BC"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(8) 脱酸素による劣化防止</w:t>
            </w:r>
          </w:p>
          <w:p w14:paraId="5C748111"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(9) 劣化防止に寄与する成分</w:t>
            </w:r>
          </w:p>
          <w:p w14:paraId="7C886208" w14:textId="77777777" w:rsidR="00B873EA" w:rsidRPr="00B873EA" w:rsidRDefault="00B873EA" w:rsidP="00397EE2">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(10) 劣化臭の抑制</w:t>
            </w:r>
          </w:p>
          <w:p w14:paraId="1725CC96" w14:textId="1C8B1CC8" w:rsidR="00B873EA" w:rsidRPr="00B873EA" w:rsidRDefault="00B873EA" w:rsidP="002E4C5D">
            <w:pPr>
              <w:pStyle w:val="Web"/>
              <w:spacing w:before="0" w:beforeAutospacing="0" w:after="0" w:afterAutospacing="0"/>
              <w:rPr>
                <w:rFonts w:ascii="HGSｺﾞｼｯｸM" w:eastAsia="HGSｺﾞｼｯｸM" w:hAnsi="ＭＳ Ｐゴシック" w:cs="ＭＳ Ｐゴシック"/>
                <w:color w:val="222222"/>
                <w:szCs w:val="24"/>
                <w:shd w:val="clear" w:color="auto" w:fill="FFFFFF"/>
                <w:lang w:eastAsia="ja-JP"/>
              </w:rPr>
            </w:pPr>
            <w:r w:rsidRPr="00B873EA">
              <w:rPr>
                <w:rFonts w:ascii="HGSｺﾞｼｯｸM" w:eastAsia="HGSｺﾞｼｯｸM" w:hAnsi="ＭＳ Ｐゴシック" w:cs="ＭＳ Ｐゴシック" w:hint="eastAsia"/>
                <w:color w:val="222222"/>
                <w:szCs w:val="24"/>
                <w:shd w:val="clear" w:color="auto" w:fill="FFFFFF"/>
                <w:lang w:eastAsia="ja-JP"/>
              </w:rPr>
              <w:t>(11) オメガ</w:t>
            </w:r>
            <w:r w:rsidR="00F67D69">
              <w:rPr>
                <w:rFonts w:ascii="HGSｺﾞｼｯｸM" w:eastAsia="HGSｺﾞｼｯｸM" w:hAnsi="ＭＳ Ｐゴシック" w:cs="ＭＳ Ｐゴシック" w:hint="eastAsia"/>
                <w:color w:val="222222"/>
                <w:szCs w:val="24"/>
                <w:shd w:val="clear" w:color="auto" w:fill="FFFFFF"/>
                <w:lang w:eastAsia="ja-JP"/>
              </w:rPr>
              <w:t>3</w:t>
            </w:r>
            <w:r w:rsidRPr="00B873EA">
              <w:rPr>
                <w:rFonts w:ascii="HGSｺﾞｼｯｸM" w:eastAsia="HGSｺﾞｼｯｸM" w:hAnsi="ＭＳ Ｐゴシック" w:cs="ＭＳ Ｐゴシック" w:hint="eastAsia"/>
                <w:color w:val="222222"/>
                <w:szCs w:val="24"/>
                <w:shd w:val="clear" w:color="auto" w:fill="FFFFFF"/>
                <w:lang w:eastAsia="ja-JP"/>
              </w:rPr>
              <w:t>系(n-3)脂肪酸含有油脂の劣化抑制</w:t>
            </w:r>
          </w:p>
          <w:p w14:paraId="0C424BA3" w14:textId="77777777" w:rsidR="00FE07BA" w:rsidRDefault="00B873EA" w:rsidP="00397EE2">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r w:rsidRPr="0041739D">
              <w:rPr>
                <w:rFonts w:ascii="HGSｺﾞｼｯｸM" w:eastAsia="HGSｺﾞｼｯｸM" w:hAnsi="ＭＳ Ｐゴシック" w:cs="ＭＳ Ｐゴシック" w:hint="eastAsia"/>
                <w:color w:val="222222"/>
                <w:kern w:val="2"/>
                <w:szCs w:val="24"/>
                <w:shd w:val="clear" w:color="auto" w:fill="FFFFFF"/>
                <w:lang w:eastAsia="ja-JP"/>
              </w:rPr>
              <w:t>(12) 劣化抑制に関する技術動向</w:t>
            </w:r>
          </w:p>
          <w:p w14:paraId="3C5F97ED" w14:textId="77777777" w:rsidR="00397EE2" w:rsidRDefault="00397EE2" w:rsidP="00B873EA">
            <w:pPr>
              <w:pStyle w:val="Web"/>
              <w:widowControl w:val="0"/>
              <w:spacing w:before="0" w:beforeAutospacing="0" w:after="0" w:afterAutospacing="0"/>
              <w:jc w:val="both"/>
              <w:rPr>
                <w:rFonts w:ascii="HGSｺﾞｼｯｸM" w:eastAsia="HGSｺﾞｼｯｸM" w:hAnsi="ＭＳ Ｐゴシック" w:cs="ＭＳ Ｐゴシック"/>
                <w:color w:val="222222"/>
                <w:kern w:val="2"/>
                <w:szCs w:val="24"/>
                <w:shd w:val="clear" w:color="auto" w:fill="FFFFFF"/>
                <w:lang w:eastAsia="ja-JP"/>
              </w:rPr>
            </w:pPr>
          </w:p>
          <w:p w14:paraId="7D1F0003" w14:textId="20265DC0" w:rsidR="00397EE2" w:rsidRPr="0041739D" w:rsidRDefault="00397EE2" w:rsidP="00B873EA">
            <w:pPr>
              <w:pStyle w:val="Web"/>
              <w:widowControl w:val="0"/>
              <w:spacing w:before="0" w:beforeAutospacing="0" w:after="0" w:afterAutospacing="0"/>
              <w:jc w:val="both"/>
              <w:rPr>
                <w:rFonts w:ascii="HGSｺﾞｼｯｸM" w:eastAsia="HGSｺﾞｼｯｸM" w:hAnsi="ＭＳ Ｐゴシック" w:cs="ＭＳ Ｐゴシック"/>
                <w:color w:val="222222"/>
                <w:szCs w:val="24"/>
                <w:shd w:val="clear" w:color="auto" w:fill="FFFFFF"/>
                <w:lang w:eastAsia="ja-JP"/>
              </w:rPr>
            </w:pPr>
          </w:p>
        </w:tc>
      </w:tr>
      <w:tr w:rsidR="009C1BE1" w:rsidRPr="00B709E1" w14:paraId="1D1668E3" w14:textId="77777777" w:rsidTr="00852DDF">
        <w:tc>
          <w:tcPr>
            <w:tcW w:w="10668" w:type="dxa"/>
            <w:tcBorders>
              <w:top w:val="single" w:sz="8" w:space="0" w:color="000000"/>
              <w:left w:val="single" w:sz="18" w:space="0" w:color="000000"/>
              <w:bottom w:val="double" w:sz="12" w:space="0" w:color="auto"/>
              <w:right w:val="single" w:sz="18" w:space="0" w:color="000000"/>
            </w:tcBorders>
          </w:tcPr>
          <w:p w14:paraId="0F49CBA6" w14:textId="77777777" w:rsidR="009C1BE1" w:rsidRPr="00B709E1" w:rsidRDefault="009C1BE1">
            <w:pPr>
              <w:spacing w:line="0" w:lineRule="atLeast"/>
              <w:ind w:left="240" w:hangingChars="100" w:hanging="240"/>
              <w:rPr>
                <w:rFonts w:ascii="HGSｺﾞｼｯｸM" w:eastAsia="HGSｺﾞｼｯｸM" w:hAnsi="ＭＳ 明朝"/>
                <w:sz w:val="24"/>
                <w:szCs w:val="24"/>
              </w:rPr>
            </w:pPr>
            <w:r w:rsidRPr="00B709E1">
              <w:rPr>
                <w:rFonts w:ascii="HGSｺﾞｼｯｸM" w:eastAsia="HGSｺﾞｼｯｸM" w:hAnsi="ＭＳ 明朝" w:hint="eastAsia"/>
                <w:sz w:val="24"/>
                <w:szCs w:val="24"/>
              </w:rPr>
              <w:lastRenderedPageBreak/>
              <w:t>※ 原則、このまま掲載します</w:t>
            </w:r>
          </w:p>
        </w:tc>
      </w:tr>
      <w:tr w:rsidR="009C1BE1" w:rsidRPr="00852DDF" w14:paraId="65D539A6" w14:textId="77777777" w:rsidTr="00852DDF">
        <w:tc>
          <w:tcPr>
            <w:tcW w:w="10668" w:type="dxa"/>
            <w:tcBorders>
              <w:top w:val="double" w:sz="12" w:space="0" w:color="auto"/>
              <w:left w:val="single" w:sz="18" w:space="0" w:color="000000"/>
              <w:bottom w:val="single" w:sz="12" w:space="0" w:color="auto"/>
              <w:right w:val="single" w:sz="18" w:space="0" w:color="000000"/>
            </w:tcBorders>
            <w:shd w:val="clear" w:color="auto" w:fill="D9D9D9"/>
          </w:tcPr>
          <w:p w14:paraId="7FC28E2C" w14:textId="753CF155" w:rsidR="009C1BE1" w:rsidRPr="00B709E1" w:rsidRDefault="009C1BE1">
            <w:pPr>
              <w:spacing w:beforeLines="50" w:before="180"/>
              <w:rPr>
                <w:rFonts w:ascii="HGSｺﾞｼｯｸM" w:eastAsia="HGSｺﾞｼｯｸM" w:hAnsi="ＭＳ 明朝"/>
                <w:b/>
                <w:sz w:val="24"/>
                <w:szCs w:val="24"/>
              </w:rPr>
            </w:pPr>
            <w:r w:rsidRPr="00B709E1">
              <w:rPr>
                <w:rFonts w:ascii="HGSｺﾞｼｯｸM" w:eastAsia="HGSｺﾞｼｯｸM" w:hAnsi="ＭＳ 明朝" w:hint="eastAsia"/>
                <w:b/>
                <w:sz w:val="24"/>
                <w:szCs w:val="24"/>
              </w:rPr>
              <w:t>４．講義</w:t>
            </w:r>
            <w:r w:rsidR="00852DDF">
              <w:rPr>
                <w:rFonts w:ascii="HGSｺﾞｼｯｸM" w:eastAsia="HGSｺﾞｼｯｸM" w:hAnsi="ＭＳ 明朝" w:hint="eastAsia"/>
                <w:b/>
                <w:sz w:val="24"/>
                <w:szCs w:val="24"/>
              </w:rPr>
              <w:t>概要</w:t>
            </w:r>
            <w:r w:rsidRPr="00B709E1">
              <w:rPr>
                <w:rFonts w:ascii="HGSｺﾞｼｯｸM" w:eastAsia="HGSｺﾞｼｯｸM" w:hAnsi="ＭＳ 明朝" w:hint="eastAsia"/>
                <w:b/>
                <w:sz w:val="24"/>
                <w:szCs w:val="24"/>
              </w:rPr>
              <w:t xml:space="preserve">　　</w:t>
            </w:r>
            <w:r w:rsidRPr="00B709E1">
              <w:rPr>
                <w:rFonts w:ascii="HGSｺﾞｼｯｸM" w:eastAsia="HGSｺﾞｼｯｸM" w:hAnsi="ＭＳ 明朝" w:hint="eastAsia"/>
                <w:sz w:val="24"/>
                <w:szCs w:val="24"/>
              </w:rPr>
              <w:t>※</w:t>
            </w:r>
            <w:r w:rsidR="00852DDF">
              <w:rPr>
                <w:rFonts w:ascii="HGSｺﾞｼｯｸM" w:eastAsia="HGSｺﾞｼｯｸM" w:hAnsi="ＭＳ 明朝" w:hint="eastAsia"/>
                <w:sz w:val="24"/>
                <w:szCs w:val="24"/>
              </w:rPr>
              <w:t>コンセプトと講師の体験談と伝えたいこと</w:t>
            </w:r>
          </w:p>
        </w:tc>
      </w:tr>
      <w:tr w:rsidR="009C1BE1" w:rsidRPr="00B709E1" w14:paraId="212FBE9F" w14:textId="77777777" w:rsidTr="00852DDF">
        <w:tc>
          <w:tcPr>
            <w:tcW w:w="10668" w:type="dxa"/>
            <w:tcBorders>
              <w:top w:val="single" w:sz="12" w:space="0" w:color="auto"/>
              <w:left w:val="single" w:sz="18" w:space="0" w:color="000000"/>
              <w:bottom w:val="single" w:sz="4" w:space="0" w:color="auto"/>
              <w:right w:val="single" w:sz="18" w:space="0" w:color="000000"/>
            </w:tcBorders>
          </w:tcPr>
          <w:p w14:paraId="542CDF44" w14:textId="77777777" w:rsidR="00523163" w:rsidRPr="00523163" w:rsidRDefault="00523163" w:rsidP="00523163">
            <w:pPr>
              <w:rPr>
                <w:rFonts w:ascii="HGSｺﾞｼｯｸM" w:eastAsia="HGSｺﾞｼｯｸM" w:hAnsi="ＭＳ Ｐゴシック" w:cs="ＭＳ Ｐゴシック"/>
                <w:sz w:val="24"/>
                <w:szCs w:val="24"/>
              </w:rPr>
            </w:pPr>
            <w:r w:rsidRPr="00523163">
              <w:rPr>
                <w:rFonts w:ascii="Courier New" w:eastAsia="HGSｺﾞｼｯｸM" w:hAnsi="Courier New" w:cs="Courier New"/>
                <w:sz w:val="24"/>
                <w:szCs w:val="24"/>
              </w:rPr>
              <w:t>—</w:t>
            </w:r>
            <w:r w:rsidRPr="00523163">
              <w:rPr>
                <w:rFonts w:ascii="HGSｺﾞｼｯｸM" w:eastAsia="HGSｺﾞｼｯｸM" w:hAnsi="ＭＳ Ｐゴシック" w:cs="ＭＳ Ｐゴシック" w:hint="eastAsia"/>
                <w:sz w:val="24"/>
                <w:szCs w:val="24"/>
              </w:rPr>
              <w:t xml:space="preserve"> 現場で効く「基礎→劣化→防止策」を一本の線でつなぐ</w:t>
            </w:r>
          </w:p>
          <w:p w14:paraId="587E261E" w14:textId="77777777" w:rsidR="00523163" w:rsidRPr="00523163" w:rsidRDefault="00523163" w:rsidP="00523163">
            <w:pPr>
              <w:rPr>
                <w:rFonts w:ascii="HGSｺﾞｼｯｸM" w:eastAsia="HGSｺﾞｼｯｸM" w:hAnsi="ＭＳ Ｐゴシック" w:cs="ＭＳ Ｐゴシック"/>
                <w:sz w:val="24"/>
                <w:szCs w:val="24"/>
              </w:rPr>
            </w:pPr>
          </w:p>
          <w:p w14:paraId="7A8934BF" w14:textId="77777777" w:rsidR="00523163" w:rsidRPr="00523163" w:rsidRDefault="00523163" w:rsidP="00523163">
            <w:pPr>
              <w:rPr>
                <w:rFonts w:ascii="HGSｺﾞｼｯｸM" w:eastAsia="HGSｺﾞｼｯｸM" w:hAnsi="ＭＳ Ｐゴシック" w:cs="ＭＳ Ｐゴシック"/>
                <w:sz w:val="24"/>
                <w:szCs w:val="24"/>
              </w:rPr>
            </w:pPr>
            <w:r w:rsidRPr="00523163">
              <w:rPr>
                <w:rFonts w:ascii="HGSｺﾞｼｯｸM" w:eastAsia="HGSｺﾞｼｯｸM" w:hAnsi="ＭＳ Ｐゴシック" w:cs="ＭＳ Ｐゴシック" w:hint="eastAsia"/>
                <w:sz w:val="24"/>
                <w:szCs w:val="24"/>
              </w:rPr>
              <w:t>油脂は身近なのに、正しく体系立てるのが難しい素材です。本セミナーは、30年以上“油”と向き合ってきた専門家が、以下の3章立てで理論と実務を一気通貫で解説します。</w:t>
            </w:r>
          </w:p>
          <w:p w14:paraId="0175D9C3" w14:textId="7CB97A25" w:rsidR="001C5BA5" w:rsidRPr="00272445" w:rsidRDefault="00523163" w:rsidP="00523163">
            <w:pPr>
              <w:rPr>
                <w:rFonts w:ascii="HGSｺﾞｼｯｸM" w:eastAsia="HGSｺﾞｼｯｸM" w:hAnsi="ＭＳ Ｐゴシック" w:cs="ＭＳ Ｐゴシック"/>
                <w:sz w:val="24"/>
                <w:szCs w:val="24"/>
              </w:rPr>
            </w:pPr>
            <w:r w:rsidRPr="00523163">
              <w:rPr>
                <w:rFonts w:ascii="HGSｺﾞｼｯｸM" w:eastAsia="HGSｺﾞｼｯｸM" w:hAnsi="ＭＳ Ｐゴシック" w:cs="ＭＳ Ｐゴシック"/>
                <w:sz w:val="24"/>
                <w:szCs w:val="24"/>
              </w:rPr>
              <w:t>1</w:t>
            </w:r>
            <w:r w:rsidRPr="00523163">
              <w:rPr>
                <w:rFonts w:ascii="HGSｺﾞｼｯｸM" w:eastAsia="HGSｺﾞｼｯｸM" w:hAnsi="ＭＳ Ｐゴシック" w:cs="ＭＳ Ｐゴシック" w:hint="eastAsia"/>
                <w:sz w:val="24"/>
                <w:szCs w:val="24"/>
              </w:rPr>
              <w:t>章「基礎」では分類・物性から役割・最新動向まで、</w:t>
            </w:r>
            <w:r w:rsidRPr="00523163">
              <w:rPr>
                <w:rFonts w:ascii="HGSｺﾞｼｯｸM" w:eastAsia="HGSｺﾞｼｯｸM" w:hAnsi="ＭＳ Ｐゴシック" w:cs="ＭＳ Ｐゴシック"/>
                <w:sz w:val="24"/>
                <w:szCs w:val="24"/>
              </w:rPr>
              <w:t>2</w:t>
            </w:r>
            <w:r w:rsidRPr="00523163">
              <w:rPr>
                <w:rFonts w:ascii="HGSｺﾞｼｯｸM" w:eastAsia="HGSｺﾞｼｯｸM" w:hAnsi="ＭＳ Ｐゴシック" w:cs="ＭＳ Ｐゴシック" w:hint="eastAsia"/>
                <w:sz w:val="24"/>
                <w:szCs w:val="24"/>
              </w:rPr>
              <w:t>章「劣化」では自動酸化／熱酸化／光酸化と促進因子・毒性を整理、</w:t>
            </w:r>
            <w:r w:rsidRPr="00523163">
              <w:rPr>
                <w:rFonts w:ascii="HGSｺﾞｼｯｸM" w:eastAsia="HGSｺﾞｼｯｸM" w:hAnsi="ＭＳ Ｐゴシック" w:cs="ＭＳ Ｐゴシック"/>
                <w:sz w:val="24"/>
                <w:szCs w:val="24"/>
              </w:rPr>
              <w:t>3</w:t>
            </w:r>
            <w:r w:rsidRPr="00523163">
              <w:rPr>
                <w:rFonts w:ascii="HGSｺﾞｼｯｸM" w:eastAsia="HGSｺﾞｼｯｸM" w:hAnsi="ＭＳ Ｐゴシック" w:cs="ＭＳ Ｐゴシック" w:hint="eastAsia"/>
                <w:sz w:val="24"/>
                <w:szCs w:val="24"/>
              </w:rPr>
              <w:t>章「防止」では評価指標→管理</w:t>
            </w:r>
            <w:r w:rsidRPr="00523163">
              <w:rPr>
                <w:rFonts w:ascii="HGSｺﾞｼｯｸM" w:eastAsia="HGSｺﾞｼｯｸM" w:hAnsi="ＭＳ Ｐゴシック" w:cs="ＭＳ Ｐゴシック"/>
                <w:sz w:val="24"/>
                <w:szCs w:val="24"/>
              </w:rPr>
              <w:t>5</w:t>
            </w:r>
            <w:r w:rsidRPr="00523163">
              <w:rPr>
                <w:rFonts w:ascii="HGSｺﾞｼｯｸM" w:eastAsia="HGSｺﾞｼｯｸM" w:hAnsi="ＭＳ Ｐゴシック" w:cs="ＭＳ Ｐゴシック" w:hint="eastAsia"/>
                <w:sz w:val="24"/>
                <w:szCs w:val="24"/>
              </w:rPr>
              <w:t>項目→包装・脱酸素・抗酸化→</w:t>
            </w:r>
            <w:r w:rsidRPr="00523163">
              <w:rPr>
                <w:rFonts w:ascii="HGSｺﾞｼｯｸM" w:eastAsia="HGSｺﾞｼｯｸM" w:hAnsi="ＭＳ Ｐゴシック" w:cs="ＭＳ Ｐゴシック"/>
                <w:sz w:val="24"/>
                <w:szCs w:val="24"/>
              </w:rPr>
              <w:t>n-3</w:t>
            </w:r>
            <w:r w:rsidRPr="00523163">
              <w:rPr>
                <w:rFonts w:ascii="HGSｺﾞｼｯｸM" w:eastAsia="HGSｺﾞｼｯｸM" w:hAnsi="ＭＳ Ｐゴシック" w:cs="ＭＳ Ｐゴシック" w:hint="eastAsia"/>
                <w:sz w:val="24"/>
                <w:szCs w:val="24"/>
              </w:rPr>
              <w:t>油の扱いまで、現場で再現できる順序で学べます。</w:t>
            </w:r>
          </w:p>
        </w:tc>
      </w:tr>
      <w:tr w:rsidR="009C1BE1" w:rsidRPr="00B709E1" w14:paraId="6BCF882D" w14:textId="77777777" w:rsidTr="00852DDF">
        <w:trPr>
          <w:trHeight w:val="492"/>
        </w:trPr>
        <w:tc>
          <w:tcPr>
            <w:tcW w:w="10668" w:type="dxa"/>
            <w:tcBorders>
              <w:top w:val="double" w:sz="12" w:space="0" w:color="auto"/>
              <w:left w:val="single" w:sz="18" w:space="0" w:color="000000"/>
              <w:bottom w:val="single" w:sz="8" w:space="0" w:color="auto"/>
              <w:right w:val="single" w:sz="18" w:space="0" w:color="000000"/>
            </w:tcBorders>
            <w:shd w:val="clear" w:color="auto" w:fill="D9D9D9"/>
          </w:tcPr>
          <w:p w14:paraId="271F0354" w14:textId="5185997A" w:rsidR="009C1BE1" w:rsidRPr="00B709E1" w:rsidRDefault="00852DDF">
            <w:pPr>
              <w:pStyle w:val="131"/>
              <w:spacing w:beforeLines="50" w:before="180"/>
              <w:ind w:leftChars="0" w:left="0"/>
              <w:rPr>
                <w:rFonts w:ascii="HGSｺﾞｼｯｸM" w:eastAsia="HGSｺﾞｼｯｸM" w:hAnsi="ＭＳ 明朝"/>
                <w:sz w:val="24"/>
                <w:szCs w:val="24"/>
              </w:rPr>
            </w:pPr>
            <w:r>
              <w:rPr>
                <w:rFonts w:ascii="HGSｺﾞｼｯｸM" w:eastAsia="HGSｺﾞｼｯｸM" w:hAnsi="ＭＳ 明朝" w:hint="eastAsia"/>
                <w:b/>
                <w:sz w:val="24"/>
                <w:szCs w:val="24"/>
              </w:rPr>
              <w:t>５</w:t>
            </w:r>
            <w:r w:rsidR="009C1BE1" w:rsidRPr="00B709E1">
              <w:rPr>
                <w:rFonts w:ascii="HGSｺﾞｼｯｸM" w:eastAsia="HGSｺﾞｼｯｸM" w:hAnsi="ＭＳ 明朝" w:hint="eastAsia"/>
                <w:b/>
                <w:sz w:val="24"/>
                <w:szCs w:val="24"/>
              </w:rPr>
              <w:t>．</w:t>
            </w:r>
            <w:r>
              <w:rPr>
                <w:rFonts w:ascii="HGSｺﾞｼｯｸM" w:eastAsia="HGSｺﾞｼｯｸM" w:hAnsi="ＭＳ 明朝" w:hint="eastAsia"/>
                <w:b/>
                <w:sz w:val="24"/>
                <w:szCs w:val="24"/>
              </w:rPr>
              <w:t>対象　※こういう人に学習してほしい</w:t>
            </w:r>
          </w:p>
        </w:tc>
      </w:tr>
      <w:tr w:rsidR="009C1BE1" w:rsidRPr="00B709E1" w14:paraId="4E6E486C" w14:textId="77777777" w:rsidTr="00852DDF">
        <w:trPr>
          <w:trHeight w:val="492"/>
        </w:trPr>
        <w:tc>
          <w:tcPr>
            <w:tcW w:w="10668" w:type="dxa"/>
            <w:tcBorders>
              <w:top w:val="single" w:sz="8" w:space="0" w:color="auto"/>
              <w:left w:val="single" w:sz="18" w:space="0" w:color="000000"/>
              <w:bottom w:val="single" w:sz="18" w:space="0" w:color="auto"/>
              <w:right w:val="single" w:sz="18" w:space="0" w:color="000000"/>
            </w:tcBorders>
          </w:tcPr>
          <w:p w14:paraId="7C4717F0" w14:textId="3A80F04B" w:rsidR="00DC70FB" w:rsidRPr="00B709E1" w:rsidRDefault="00D84120">
            <w:pPr>
              <w:pStyle w:val="131"/>
              <w:ind w:leftChars="0" w:left="0"/>
              <w:rPr>
                <w:rFonts w:ascii="HGSｺﾞｼｯｸM" w:eastAsia="HGSｺﾞｼｯｸM" w:hAnsi="ＭＳ 明朝"/>
                <w:sz w:val="24"/>
                <w:szCs w:val="24"/>
              </w:rPr>
            </w:pPr>
            <w:r w:rsidRPr="00D84120">
              <w:rPr>
                <w:rFonts w:ascii="HGSｺﾞｼｯｸM" w:eastAsia="HGSｺﾞｼｯｸM" w:hAnsi="ＭＳ 明朝"/>
                <w:sz w:val="24"/>
                <w:szCs w:val="24"/>
              </w:rPr>
              <w:t>R&amp;D</w:t>
            </w:r>
            <w:r w:rsidRPr="00D84120">
              <w:rPr>
                <w:rFonts w:ascii="HGSｺﾞｼｯｸM" w:eastAsia="HGSｺﾞｼｯｸM" w:hAnsi="ＭＳ 明朝" w:hint="eastAsia"/>
                <w:sz w:val="24"/>
                <w:szCs w:val="24"/>
              </w:rPr>
              <w:t>／商品開発、品質保証・管理、製造・調理責任者、工場長・スーパーバイザー、原料・包装資材サプライヤー、外食・中食・惣菜の実務者</w:t>
            </w:r>
            <w:r w:rsidR="007B475C">
              <w:rPr>
                <w:rFonts w:ascii="HGSｺﾞｼｯｸM" w:eastAsia="HGSｺﾞｼｯｸM" w:hAnsi="ＭＳ 明朝" w:hint="eastAsia"/>
                <w:sz w:val="24"/>
                <w:szCs w:val="24"/>
              </w:rPr>
              <w:t>、食品衛生管理担当者</w:t>
            </w:r>
          </w:p>
        </w:tc>
      </w:tr>
    </w:tbl>
    <w:p w14:paraId="77DD4959" w14:textId="77777777" w:rsidR="009C1BE1" w:rsidRDefault="009C1BE1">
      <w:pPr>
        <w:rPr>
          <w:rFonts w:ascii="HGSｺﾞｼｯｸM" w:eastAsia="HGSｺﾞｼｯｸM" w:hAnsi="ＭＳ 明朝"/>
        </w:rPr>
      </w:pPr>
    </w:p>
    <w:p w14:paraId="7BCDF364" w14:textId="0D36B576" w:rsidR="005D53FD" w:rsidRDefault="00EA521D">
      <w:pPr>
        <w:rPr>
          <w:rFonts w:ascii="HGSｺﾞｼｯｸM" w:eastAsia="HGSｺﾞｼｯｸM" w:hAnsi="ＭＳ 明朝"/>
        </w:rPr>
      </w:pPr>
      <w:r>
        <w:rPr>
          <w:rFonts w:ascii="HGSｺﾞｼｯｸM" w:eastAsia="HGSｺﾞｼｯｸM" w:hAnsi="ＭＳ 明朝" w:hint="eastAsia"/>
        </w:rPr>
        <w:t>６．</w:t>
      </w:r>
      <w:r w:rsidR="005D53FD">
        <w:rPr>
          <w:rFonts w:ascii="HGSｺﾞｼｯｸM" w:eastAsia="HGSｺﾞｼｯｸM" w:hAnsi="ＭＳ 明朝" w:hint="eastAsia"/>
        </w:rPr>
        <w:t>講師の言葉</w:t>
      </w:r>
    </w:p>
    <w:p w14:paraId="40AE27DB" w14:textId="4C606C35" w:rsidR="00CB788B" w:rsidRPr="00CB788B" w:rsidRDefault="00CB788B" w:rsidP="00CB788B">
      <w:pPr>
        <w:rPr>
          <w:rFonts w:ascii="HGSｺﾞｼｯｸM" w:eastAsia="HGSｺﾞｼｯｸM" w:hAnsi="ＭＳ 明朝"/>
        </w:rPr>
      </w:pPr>
      <w:r w:rsidRPr="00CB788B">
        <w:rPr>
          <w:rFonts w:ascii="HGSｺﾞｼｯｸM" w:eastAsia="HGSｺﾞｼｯｸM" w:hAnsi="ＭＳ 明朝" w:hint="eastAsia"/>
        </w:rPr>
        <w:t>食用油脂は「調味料」であり「素材」です。だからこそ、扱いひとつで風味も価値も変わります。管理を誤れば酸化が進み、青臭・油やけなどのオフフレーバーが生じ、商品の信頼は容易に損なわれます。</w:t>
      </w:r>
    </w:p>
    <w:p w14:paraId="382C66C0" w14:textId="197C637B" w:rsidR="00CB788B" w:rsidRPr="00CB788B" w:rsidRDefault="00CB788B" w:rsidP="00CB788B">
      <w:pPr>
        <w:rPr>
          <w:rFonts w:ascii="HGSｺﾞｼｯｸM" w:eastAsia="HGSｺﾞｼｯｸM" w:hAnsi="ＭＳ 明朝"/>
        </w:rPr>
      </w:pPr>
      <w:r w:rsidRPr="00CB788B">
        <w:rPr>
          <w:rFonts w:ascii="HGSｺﾞｼｯｸM" w:eastAsia="HGSｺﾞｼｯｸM" w:hAnsi="ＭＳ 明朝" w:hint="eastAsia"/>
        </w:rPr>
        <w:t>解決の鍵は、</w:t>
      </w:r>
      <w:r w:rsidR="00480756" w:rsidRPr="00480756">
        <w:rPr>
          <w:rFonts w:ascii="HGSｺﾞｼｯｸM" w:eastAsia="HGSｺﾞｼｯｸM" w:hAnsi="ＭＳ 明朝" w:hint="eastAsia"/>
        </w:rPr>
        <w:t>油を替えるだけではありません</w:t>
      </w:r>
      <w:r w:rsidRPr="00CB788B">
        <w:rPr>
          <w:rFonts w:ascii="HGSｺﾞｼｯｸM" w:eastAsia="HGSｺﾞｼｯｸM" w:hAnsi="ＭＳ 明朝" w:hint="eastAsia"/>
        </w:rPr>
        <w:t>。原材料の選択、加熱条件、酸素・光・水分の</w:t>
      </w:r>
      <w:r w:rsidR="001B430A">
        <w:rPr>
          <w:rFonts w:ascii="HGSｺﾞｼｯｸM" w:eastAsia="HGSｺﾞｼｯｸM" w:hAnsi="ＭＳ 明朝" w:hint="eastAsia"/>
        </w:rPr>
        <w:t>制御</w:t>
      </w:r>
      <w:r w:rsidRPr="00CB788B">
        <w:rPr>
          <w:rFonts w:ascii="HGSｺﾞｼｯｸM" w:eastAsia="HGSｺﾞｼｯｸM" w:hAnsi="ＭＳ 明朝" w:hint="eastAsia"/>
        </w:rPr>
        <w:t>、設備と衛生、そして包装・保管</w:t>
      </w:r>
      <w:r w:rsidRPr="00CB788B">
        <w:rPr>
          <w:rFonts w:ascii="Courier New" w:eastAsia="HGSｺﾞｼｯｸM" w:hAnsi="Courier New" w:cs="Courier New"/>
        </w:rPr>
        <w:t>——</w:t>
      </w:r>
      <w:r w:rsidRPr="00CB788B">
        <w:rPr>
          <w:rFonts w:ascii="HGSｺﾞｼｯｸM" w:eastAsia="HGSｺﾞｼｯｸM" w:hAnsi="HGSｺﾞｼｯｸM" w:cs="HGSｺﾞｼｯｸM" w:hint="eastAsia"/>
        </w:rPr>
        <w:t>工程全体の設計です。対症療法ではなく全体をリデザインすることで、品質の安定化・歩留まり向上・返品低減・コスト最適化・ブランド毀損リスクの抑制を同時に実現できます。</w:t>
      </w:r>
    </w:p>
    <w:p w14:paraId="46CFA3FD" w14:textId="782C19D9" w:rsidR="00EA07E0" w:rsidRDefault="00CB788B" w:rsidP="00CB788B">
      <w:pPr>
        <w:rPr>
          <w:rFonts w:ascii="HGSｺﾞｼｯｸM" w:eastAsia="HGSｺﾞｼｯｸM" w:hAnsi="ＭＳ 明朝"/>
        </w:rPr>
      </w:pPr>
      <w:r w:rsidRPr="00CB788B">
        <w:rPr>
          <w:rFonts w:ascii="HGSｺﾞｼｯｸM" w:eastAsia="HGSｺﾞｼｯｸM" w:hAnsi="ＭＳ 明朝" w:hint="eastAsia"/>
        </w:rPr>
        <w:t>本セミナーでは、30年以上“油”と向き合ってきた実務経験にもとづき、原因の見える化（評価指標）→</w:t>
      </w:r>
      <w:r w:rsidR="001B700F" w:rsidRPr="001B700F">
        <w:rPr>
          <w:rFonts w:ascii="HGSｺﾞｼｯｸM" w:eastAsia="HGSｺﾞｼｯｸM" w:hAnsi="ＭＳ 明朝" w:hint="eastAsia"/>
        </w:rPr>
        <w:t>現場で直す → 仕組みにする</w:t>
      </w:r>
      <w:r w:rsidRPr="00CB788B">
        <w:rPr>
          <w:rFonts w:ascii="HGSｺﾞｼｯｸM" w:eastAsia="HGSｺﾞｼｯｸM" w:hAnsi="ＭＳ 明朝" w:hint="eastAsia"/>
        </w:rPr>
        <w:t>までを、現場で</w:t>
      </w:r>
      <w:r w:rsidR="0052357E">
        <w:rPr>
          <w:rFonts w:ascii="HGSｺﾞｼｯｸM" w:eastAsia="HGSｺﾞｼｯｸM" w:hAnsi="ＭＳ 明朝" w:hint="eastAsia"/>
        </w:rPr>
        <w:t>実践</w:t>
      </w:r>
      <w:r w:rsidRPr="00CB788B">
        <w:rPr>
          <w:rFonts w:ascii="HGSｺﾞｼｯｸM" w:eastAsia="HGSｺﾞｼｯｸM" w:hAnsi="ＭＳ 明朝" w:hint="eastAsia"/>
        </w:rPr>
        <w:t>できる手順としてお伝えします。劣化は管理できる現象です。明日から使える</w:t>
      </w:r>
      <w:r w:rsidR="00872EB1">
        <w:rPr>
          <w:rFonts w:ascii="HGSｺﾞｼｯｸM" w:eastAsia="HGSｺﾞｼｯｸM" w:hAnsi="ＭＳ 明朝" w:hint="eastAsia"/>
        </w:rPr>
        <w:t>技術</w:t>
      </w:r>
      <w:r w:rsidRPr="00CB788B">
        <w:rPr>
          <w:rFonts w:ascii="HGSｺﾞｼｯｸM" w:eastAsia="HGSｺﾞｼｯｸM" w:hAnsi="ＭＳ 明朝" w:hint="eastAsia"/>
        </w:rPr>
        <w:t>と実装の勘所をお持ち帰りください。</w:t>
      </w:r>
    </w:p>
    <w:p w14:paraId="421D9D1A" w14:textId="77777777" w:rsidR="00CB788B" w:rsidRDefault="00CB788B" w:rsidP="00CB788B">
      <w:pPr>
        <w:rPr>
          <w:rFonts w:ascii="HGSｺﾞｼｯｸM" w:eastAsia="HGSｺﾞｼｯｸM" w:hAnsi="ＭＳ 明朝"/>
        </w:rPr>
      </w:pPr>
    </w:p>
    <w:p w14:paraId="0671AEDB" w14:textId="2E3FC6AC" w:rsidR="00EA07E0" w:rsidRDefault="00503050" w:rsidP="00EA521D">
      <w:pPr>
        <w:rPr>
          <w:rFonts w:ascii="HGSｺﾞｼｯｸM" w:eastAsia="HGSｺﾞｼｯｸM" w:hAnsi="ＭＳ 明朝"/>
        </w:rPr>
      </w:pPr>
      <w:r>
        <w:rPr>
          <w:rFonts w:ascii="HGSｺﾞｼｯｸM" w:eastAsia="HGSｺﾞｼｯｸM" w:hAnsi="ＭＳ 明朝" w:hint="eastAsia"/>
        </w:rPr>
        <w:t>７．アジェンダ</w:t>
      </w:r>
    </w:p>
    <w:p w14:paraId="1317DD32" w14:textId="6C0944F9" w:rsidR="00503050" w:rsidRPr="00503050" w:rsidRDefault="00503050" w:rsidP="00503050">
      <w:pPr>
        <w:rPr>
          <w:rFonts w:ascii="HGSｺﾞｼｯｸM" w:eastAsia="HGSｺﾞｼｯｸM" w:hAnsi="ＭＳ 明朝"/>
        </w:rPr>
      </w:pPr>
      <w:r w:rsidRPr="00503050">
        <w:rPr>
          <w:rFonts w:ascii="HGSｺﾞｼｯｸM" w:eastAsia="HGSｺﾞｼｯｸM" w:hAnsi="ＭＳ 明朝" w:hint="eastAsia"/>
        </w:rPr>
        <w:t>第1章：食用油脂の基礎（分類／役割／管理指標／油種特性と用途／製造／微量成分／最新動向）</w:t>
      </w:r>
    </w:p>
    <w:p w14:paraId="70EE6881" w14:textId="14FCCC7F" w:rsidR="00503050" w:rsidRPr="00503050" w:rsidRDefault="00503050" w:rsidP="00503050">
      <w:pPr>
        <w:rPr>
          <w:rFonts w:ascii="HGSｺﾞｼｯｸM" w:eastAsia="HGSｺﾞｼｯｸM" w:hAnsi="ＭＳ 明朝"/>
        </w:rPr>
      </w:pPr>
      <w:r w:rsidRPr="00503050">
        <w:rPr>
          <w:rFonts w:ascii="HGSｺﾞｼｯｸM" w:eastAsia="HGSｺﾞｼｯｸM" w:hAnsi="ＭＳ 明朝" w:hint="eastAsia"/>
        </w:rPr>
        <w:t>第</w:t>
      </w:r>
      <w:r w:rsidRPr="00503050">
        <w:rPr>
          <w:rFonts w:ascii="HGSｺﾞｼｯｸM" w:eastAsia="HGSｺﾞｼｯｸM" w:hAnsi="ＭＳ 明朝"/>
        </w:rPr>
        <w:t>2</w:t>
      </w:r>
      <w:r w:rsidRPr="00503050">
        <w:rPr>
          <w:rFonts w:ascii="HGSｺﾞｼｯｸM" w:eastAsia="HGSｺﾞｼｯｸM" w:hAnsi="ＭＳ 明朝" w:hint="eastAsia"/>
        </w:rPr>
        <w:t>章：劣化の基礎（自動・熱・光酸化／脂肪酸別の酸化性／油種差／促進因子／毒性の見方）</w:t>
      </w:r>
    </w:p>
    <w:p w14:paraId="513EED8D" w14:textId="052C132E" w:rsidR="00503050" w:rsidRDefault="00503050" w:rsidP="00503050">
      <w:pPr>
        <w:rPr>
          <w:rFonts w:ascii="HGSｺﾞｼｯｸM" w:eastAsia="HGSｺﾞｼｯｸM" w:hAnsi="ＭＳ 明朝"/>
        </w:rPr>
      </w:pPr>
      <w:r w:rsidRPr="00503050">
        <w:rPr>
          <w:rFonts w:ascii="HGSｺﾞｼｯｸM" w:eastAsia="HGSｺﾞｼｯｸM" w:hAnsi="ＭＳ 明朝" w:hint="eastAsia"/>
        </w:rPr>
        <w:t>第</w:t>
      </w:r>
      <w:r w:rsidRPr="00503050">
        <w:rPr>
          <w:rFonts w:ascii="HGSｺﾞｼｯｸM" w:eastAsia="HGSｺﾞｼｯｸM" w:hAnsi="ＭＳ 明朝"/>
        </w:rPr>
        <w:t>3</w:t>
      </w:r>
      <w:r w:rsidRPr="00503050">
        <w:rPr>
          <w:rFonts w:ascii="HGSｺﾞｼｯｸM" w:eastAsia="HGSｺﾞｼｯｸM" w:hAnsi="ＭＳ 明朝" w:hint="eastAsia"/>
        </w:rPr>
        <w:t>章：防止技術（評価指標／基本</w:t>
      </w:r>
      <w:r w:rsidRPr="00503050">
        <w:rPr>
          <w:rFonts w:ascii="HGSｺﾞｼｯｸM" w:eastAsia="HGSｺﾞｼｯｸM" w:hAnsi="ＭＳ 明朝"/>
        </w:rPr>
        <w:t>5</w:t>
      </w:r>
      <w:r w:rsidRPr="00503050">
        <w:rPr>
          <w:rFonts w:ascii="HGSｺﾞｼｯｸM" w:eastAsia="HGSｺﾞｼｯｸM" w:hAnsi="ＭＳ 明朝" w:hint="eastAsia"/>
        </w:rPr>
        <w:t>項目／衛生管理／適正使用・換油／加熱安定油／抗酸化剤／包装材／脱酸素／寄与成分／劣化臭対策／</w:t>
      </w:r>
      <w:r w:rsidRPr="00503050">
        <w:rPr>
          <w:rFonts w:ascii="HGSｺﾞｼｯｸM" w:eastAsia="HGSｺﾞｼｯｸM" w:hAnsi="ＭＳ 明朝"/>
        </w:rPr>
        <w:t>n-3</w:t>
      </w:r>
      <w:r w:rsidRPr="00503050">
        <w:rPr>
          <w:rFonts w:ascii="HGSｺﾞｼｯｸM" w:eastAsia="HGSｺﾞｼｯｸM" w:hAnsi="ＭＳ 明朝" w:hint="eastAsia"/>
        </w:rPr>
        <w:t>油の抑制／技術動向）</w:t>
      </w:r>
    </w:p>
    <w:p w14:paraId="099F1F97" w14:textId="77777777" w:rsidR="00EA521D" w:rsidRDefault="00EA521D" w:rsidP="00EA521D">
      <w:pPr>
        <w:rPr>
          <w:rFonts w:ascii="HGSｺﾞｼｯｸM" w:eastAsia="HGSｺﾞｼｯｸM" w:hAnsi="ＭＳ 明朝"/>
        </w:rPr>
      </w:pPr>
    </w:p>
    <w:p w14:paraId="1D3A9B9D" w14:textId="77777777" w:rsidR="002954A8" w:rsidRDefault="002954A8" w:rsidP="00EA521D">
      <w:pPr>
        <w:rPr>
          <w:rFonts w:ascii="HGSｺﾞｼｯｸM" w:eastAsia="HGSｺﾞｼｯｸM" w:hAnsi="ＭＳ 明朝"/>
        </w:rPr>
      </w:pPr>
    </w:p>
    <w:p w14:paraId="3577AB55" w14:textId="77777777" w:rsidR="002954A8" w:rsidRDefault="002954A8" w:rsidP="00EA521D">
      <w:pPr>
        <w:rPr>
          <w:rFonts w:ascii="HGSｺﾞｼｯｸM" w:eastAsia="HGSｺﾞｼｯｸM" w:hAnsi="ＭＳ 明朝" w:hint="eastAsia"/>
        </w:rPr>
      </w:pPr>
    </w:p>
    <w:p w14:paraId="5FCEB750" w14:textId="4B0BF160" w:rsidR="00EA521D" w:rsidRDefault="00B54C20" w:rsidP="00EA521D">
      <w:pPr>
        <w:rPr>
          <w:rFonts w:ascii="HGSｺﾞｼｯｸM" w:eastAsia="HGSｺﾞｼｯｸM" w:hAnsi="ＭＳ 明朝"/>
        </w:rPr>
      </w:pPr>
      <w:r>
        <w:rPr>
          <w:rFonts w:ascii="HGSｺﾞｼｯｸM" w:eastAsia="HGSｺﾞｼｯｸM" w:hAnsi="ＭＳ 明朝" w:hint="eastAsia"/>
        </w:rPr>
        <w:lastRenderedPageBreak/>
        <w:t>８</w:t>
      </w:r>
      <w:r w:rsidR="00EA521D">
        <w:rPr>
          <w:rFonts w:ascii="HGSｺﾞｼｯｸM" w:eastAsia="HGSｺﾞｼｯｸM" w:hAnsi="ＭＳ 明朝" w:hint="eastAsia"/>
        </w:rPr>
        <w:t>．講師略歴</w:t>
      </w:r>
    </w:p>
    <w:p w14:paraId="42B2E58D" w14:textId="5E3B855E" w:rsidR="00BE75CB" w:rsidRDefault="00BE75CB" w:rsidP="00EA521D">
      <w:pPr>
        <w:rPr>
          <w:rFonts w:ascii="HGSｺﾞｼｯｸM" w:eastAsia="HGSｺﾞｼｯｸM" w:hAnsi="ＭＳ 明朝"/>
        </w:rPr>
      </w:pPr>
      <w:r>
        <w:rPr>
          <w:rFonts w:ascii="HGSｺﾞｼｯｸM" w:eastAsia="HGSｺﾞｼｯｸM" w:hAnsi="ＭＳ 明朝" w:hint="eastAsia"/>
        </w:rPr>
        <w:t>中谷技術士事務所・代表技術士／合同会社ノースDXラボCTO</w:t>
      </w:r>
    </w:p>
    <w:p w14:paraId="1AB6EAD3" w14:textId="51B90799" w:rsidR="002954A8" w:rsidRPr="002954A8" w:rsidRDefault="002954A8" w:rsidP="002954A8">
      <w:pPr>
        <w:rPr>
          <w:rFonts w:ascii="HGSｺﾞｼｯｸM" w:eastAsia="HGSｺﾞｼｯｸM" w:hAnsi="ＭＳ 明朝" w:hint="eastAsia"/>
        </w:rPr>
      </w:pPr>
      <w:r w:rsidRPr="002954A8">
        <w:rPr>
          <w:rFonts w:ascii="HGSｺﾞｼｯｸM" w:eastAsia="HGSｺﾞｼｯｸM" w:hAnsi="ＭＳ 明朝" w:hint="eastAsia"/>
        </w:rPr>
        <w:t>中谷 明浩（Akihiro Nakatani）｜技術士（農業部門）</w:t>
      </w:r>
      <w:r w:rsidR="00367A80">
        <w:rPr>
          <w:rFonts w:ascii="HGSｺﾞｼｯｸM" w:eastAsia="HGSｺﾞｼｯｸM" w:hAnsi="ＭＳ 明朝" w:hint="eastAsia"/>
        </w:rPr>
        <w:t>／</w:t>
      </w:r>
      <w:r w:rsidR="004C09AF" w:rsidRPr="004C09AF">
        <w:rPr>
          <w:rFonts w:ascii="HGSｺﾞｼｯｸM" w:eastAsia="HGSｺﾞｼｯｸM" w:hAnsi="ＭＳ 明朝" w:hint="eastAsia"/>
        </w:rPr>
        <w:t>JRCA登録：FSMS審査員補（ISO 22000）</w:t>
      </w:r>
      <w:r w:rsidRPr="002954A8">
        <w:rPr>
          <w:rFonts w:ascii="HGSｺﾞｼｯｸM" w:eastAsia="HGSｺﾞｼｯｸM" w:hAnsi="ＭＳ 明朝" w:hint="eastAsia"/>
        </w:rPr>
        <w:t>｜北海道旭川市出身、1973年生。</w:t>
      </w:r>
    </w:p>
    <w:p w14:paraId="765B5A1F" w14:textId="68B9D882" w:rsidR="002954A8" w:rsidRPr="002954A8" w:rsidRDefault="002954A8" w:rsidP="002954A8">
      <w:pPr>
        <w:rPr>
          <w:rFonts w:ascii="HGSｺﾞｼｯｸM" w:eastAsia="HGSｺﾞｼｯｸM" w:hAnsi="ＭＳ 明朝" w:hint="eastAsia"/>
        </w:rPr>
      </w:pPr>
      <w:r w:rsidRPr="002954A8">
        <w:rPr>
          <w:rFonts w:ascii="HGSｺﾞｼｯｸM" w:eastAsia="HGSｺﾞｼｯｸM" w:hAnsi="ＭＳ 明朝" w:hint="eastAsia"/>
        </w:rPr>
        <w:t>（株）J-オイルミルズにて生産技術、研究開発、知的財産の各部門を計25年経験。2018年に横浜市から札幌市へ移住し、食用油脂と知財情報実務を支援するコンサルティング事務所を設立。</w:t>
      </w:r>
      <w:r w:rsidR="007F3557" w:rsidRPr="007F3557">
        <w:rPr>
          <w:rFonts w:ascii="HGSｺﾞｼｯｸM" w:eastAsia="HGSｺﾞｼｯｸM" w:hAnsi="ＭＳ 明朝" w:hint="eastAsia"/>
        </w:rPr>
        <w:t>油脂の劣化防止・品質設計</w:t>
      </w:r>
      <w:r w:rsidR="00D34089">
        <w:rPr>
          <w:rFonts w:ascii="HGSｺﾞｼｯｸM" w:eastAsia="HGSｺﾞｼｯｸM" w:hAnsi="ＭＳ 明朝" w:hint="eastAsia"/>
        </w:rPr>
        <w:t>・生産技術</w:t>
      </w:r>
      <w:r w:rsidR="007F3557" w:rsidRPr="007F3557">
        <w:rPr>
          <w:rFonts w:ascii="HGSｺﾞｼｯｸM" w:eastAsia="HGSｺﾞｼｯｸM" w:hAnsi="ＭＳ 明朝" w:hint="eastAsia"/>
        </w:rPr>
        <w:t>、</w:t>
      </w:r>
      <w:r w:rsidR="007F3557" w:rsidRPr="007F3557">
        <w:rPr>
          <w:rFonts w:ascii="HGSｺﾞｼｯｸM" w:eastAsia="HGSｺﾞｼｯｸM" w:hAnsi="ＭＳ 明朝"/>
        </w:rPr>
        <w:t>ISO 22000</w:t>
      </w:r>
      <w:r w:rsidR="007F3557" w:rsidRPr="007F3557">
        <w:rPr>
          <w:rFonts w:ascii="HGSｺﾞｼｯｸM" w:eastAsia="HGSｺﾞｼｯｸM" w:hAnsi="ＭＳ 明朝" w:hint="eastAsia"/>
        </w:rPr>
        <w:t>関連の</w:t>
      </w:r>
      <w:r w:rsidR="003944E3">
        <w:rPr>
          <w:rFonts w:ascii="HGSｺﾞｼｯｸM" w:eastAsia="HGSｺﾞｼｯｸM" w:hAnsi="ＭＳ 明朝" w:hint="eastAsia"/>
        </w:rPr>
        <w:t>審査に従事。</w:t>
      </w:r>
      <w:r w:rsidRPr="002954A8">
        <w:rPr>
          <w:rFonts w:ascii="HGSｺﾞｼｯｸM" w:eastAsia="HGSｺﾞｼｯｸM" w:hAnsi="ＭＳ 明朝" w:hint="eastAsia"/>
        </w:rPr>
        <w:t>「食用油脂と知財情報実務の水先案内人」として国内外の課題解決に</w:t>
      </w:r>
      <w:r w:rsidR="008557F7">
        <w:rPr>
          <w:rFonts w:ascii="HGSｺﾞｼｯｸM" w:eastAsia="HGSｺﾞｼｯｸM" w:hAnsi="ＭＳ 明朝" w:hint="eastAsia"/>
        </w:rPr>
        <w:t>取り組む。</w:t>
      </w:r>
    </w:p>
    <w:p w14:paraId="136C8326" w14:textId="3F6DEF73" w:rsidR="000E6648" w:rsidRDefault="002954A8" w:rsidP="002954A8">
      <w:pPr>
        <w:rPr>
          <w:rFonts w:ascii="HGSｺﾞｼｯｸM" w:eastAsia="HGSｺﾞｼｯｸM" w:hAnsi="ＭＳ 明朝"/>
        </w:rPr>
      </w:pPr>
      <w:r w:rsidRPr="002954A8">
        <w:rPr>
          <w:rFonts w:ascii="HGSｺﾞｼｯｸM" w:eastAsia="HGSｺﾞｼｯｸM" w:hAnsi="ＭＳ 明朝" w:hint="eastAsia"/>
        </w:rPr>
        <w:t>Web：</w:t>
      </w:r>
      <w:hyperlink r:id="rId5" w:history="1">
        <w:r w:rsidR="00866368" w:rsidRPr="009E3ADF">
          <w:rPr>
            <w:rStyle w:val="af1"/>
            <w:rFonts w:ascii="HGSｺﾞｼｯｸM" w:eastAsia="HGSｺﾞｼｯｸM" w:hAnsi="ＭＳ 明朝" w:hint="eastAsia"/>
          </w:rPr>
          <w:t>https://naka</w:t>
        </w:r>
        <w:r w:rsidR="00866368" w:rsidRPr="009E3ADF">
          <w:rPr>
            <w:rStyle w:val="af1"/>
            <w:rFonts w:ascii="HGSｺﾞｼｯｸM" w:eastAsia="HGSｺﾞｼｯｸM" w:hAnsi="ＭＳ 明朝" w:hint="eastAsia"/>
          </w:rPr>
          <w:t>t</w:t>
        </w:r>
        <w:r w:rsidR="00866368" w:rsidRPr="009E3ADF">
          <w:rPr>
            <w:rStyle w:val="af1"/>
            <w:rFonts w:ascii="HGSｺﾞｼｯｸM" w:eastAsia="HGSｺﾞｼｯｸM" w:hAnsi="ＭＳ 明朝" w:hint="eastAsia"/>
          </w:rPr>
          <w:t>ani-peoffice.com</w:t>
        </w:r>
      </w:hyperlink>
    </w:p>
    <w:p w14:paraId="352C5AA7" w14:textId="77777777" w:rsidR="00866368" w:rsidRPr="00866368" w:rsidRDefault="00866368" w:rsidP="002954A8">
      <w:pPr>
        <w:rPr>
          <w:rFonts w:ascii="HGSｺﾞｼｯｸM" w:eastAsia="HGSｺﾞｼｯｸM" w:hAnsi="ＭＳ 明朝" w:hint="eastAsia"/>
        </w:rPr>
      </w:pPr>
    </w:p>
    <w:p w14:paraId="493A7EF6" w14:textId="27B7BD01" w:rsidR="000E6648" w:rsidRDefault="000E6648" w:rsidP="00472D35">
      <w:pPr>
        <w:rPr>
          <w:rFonts w:ascii="HGSｺﾞｼｯｸM" w:eastAsia="HGSｺﾞｼｯｸM" w:hAnsi="ＭＳ 明朝" w:hint="eastAsia"/>
        </w:rPr>
      </w:pPr>
      <w:r>
        <w:rPr>
          <w:rFonts w:ascii="HGSｺﾞｼｯｸM" w:eastAsia="HGSｺﾞｼｯｸM" w:hAnsi="ＭＳ 明朝" w:hint="eastAsia"/>
        </w:rPr>
        <w:t>９．開催</w:t>
      </w:r>
      <w:r>
        <w:rPr>
          <w:rFonts w:ascii="HGSｺﾞｼｯｸM" w:eastAsia="HGSｺﾞｼｯｸM" w:hAnsi="ＭＳ 明朝"/>
        </w:rPr>
        <w:br/>
      </w:r>
      <w:r w:rsidR="00486FF4">
        <w:rPr>
          <w:rFonts w:ascii="HGSｺﾞｼｯｸM" w:eastAsia="HGSｺﾞｼｯｸM" w:hAnsi="ＭＳ 明朝" w:hint="eastAsia"/>
        </w:rPr>
        <w:t>開催日：2026.2.16 13:</w:t>
      </w:r>
      <w:r w:rsidR="007A5B11">
        <w:rPr>
          <w:rFonts w:ascii="HGSｺﾞｼｯｸM" w:eastAsia="HGSｺﾞｼｯｸM" w:hAnsi="ＭＳ 明朝" w:hint="eastAsia"/>
        </w:rPr>
        <w:t>0</w:t>
      </w:r>
      <w:r w:rsidR="00486FF4">
        <w:rPr>
          <w:rFonts w:ascii="HGSｺﾞｼｯｸM" w:eastAsia="HGSｺﾞｼｯｸM" w:hAnsi="ＭＳ 明朝" w:hint="eastAsia"/>
        </w:rPr>
        <w:t>0-</w:t>
      </w:r>
      <w:r w:rsidR="004D7512">
        <w:rPr>
          <w:rFonts w:ascii="HGSｺﾞｼｯｸM" w:eastAsia="HGSｺﾞｼｯｸM" w:hAnsi="ＭＳ 明朝" w:hint="eastAsia"/>
        </w:rPr>
        <w:t>16:</w:t>
      </w:r>
      <w:r w:rsidR="00DA2BC3">
        <w:rPr>
          <w:rFonts w:ascii="HGSｺﾞｼｯｸM" w:eastAsia="HGSｺﾞｼｯｸM" w:hAnsi="ＭＳ 明朝" w:hint="eastAsia"/>
        </w:rPr>
        <w:t>30</w:t>
      </w:r>
    </w:p>
    <w:p w14:paraId="36D07560" w14:textId="47208BBC" w:rsidR="004D7512" w:rsidRPr="000E6648" w:rsidRDefault="004D7512" w:rsidP="00472D35">
      <w:pPr>
        <w:rPr>
          <w:rFonts w:ascii="HGSｺﾞｼｯｸM" w:eastAsia="HGSｺﾞｼｯｸM" w:hAnsi="ＭＳ 明朝"/>
        </w:rPr>
      </w:pPr>
      <w:r>
        <w:rPr>
          <w:rFonts w:ascii="HGSｺﾞｼｯｸM" w:eastAsia="HGSｺﾞｼｯｸM" w:hAnsi="ＭＳ 明朝" w:hint="eastAsia"/>
        </w:rPr>
        <w:t>開催場所：北海道大学</w:t>
      </w:r>
      <w:r w:rsidR="00320858">
        <w:rPr>
          <w:rFonts w:ascii="HGSｺﾞｼｯｸM" w:eastAsia="HGSｺﾞｼｯｸM" w:hAnsi="ＭＳ 明朝" w:hint="eastAsia"/>
        </w:rPr>
        <w:t>（札幌</w:t>
      </w:r>
      <w:r w:rsidR="00C01245">
        <w:rPr>
          <w:rFonts w:ascii="HGSｺﾞｼｯｸM" w:eastAsia="HGSｺﾞｼｯｸM" w:hAnsi="ＭＳ 明朝" w:hint="eastAsia"/>
        </w:rPr>
        <w:t>市</w:t>
      </w:r>
      <w:r w:rsidR="00320858">
        <w:rPr>
          <w:rFonts w:ascii="HGSｺﾞｼｯｸM" w:eastAsia="HGSｺﾞｼｯｸM" w:hAnsi="ＭＳ 明朝" w:hint="eastAsia"/>
        </w:rPr>
        <w:t>）</w:t>
      </w:r>
    </w:p>
    <w:p w14:paraId="7F53CDAB" w14:textId="77777777" w:rsidR="009C1BE1" w:rsidRDefault="009C1BE1">
      <w:pPr>
        <w:jc w:val="right"/>
        <w:rPr>
          <w:rFonts w:ascii="ＭＳ 明朝" w:hAnsi="ＭＳ 明朝"/>
          <w:b/>
          <w:sz w:val="22"/>
        </w:rPr>
      </w:pPr>
      <w:r w:rsidRPr="00B709E1">
        <w:rPr>
          <w:rFonts w:ascii="HGSｺﾞｼｯｸM" w:eastAsia="HGSｺﾞｼｯｸM" w:hAnsi="ＭＳ 明朝" w:hint="eastAsia"/>
          <w:b/>
          <w:sz w:val="22"/>
        </w:rPr>
        <w:t>以上</w:t>
      </w:r>
    </w:p>
    <w:sectPr w:rsidR="009C1BE1">
      <w:pgSz w:w="11906" w:h="16838"/>
      <w:pgMar w:top="567" w:right="720" w:bottom="284"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9A7"/>
    <w:multiLevelType w:val="hybridMultilevel"/>
    <w:tmpl w:val="E4C608D4"/>
    <w:lvl w:ilvl="0" w:tplc="4D900652">
      <w:start w:val="1"/>
      <w:numFmt w:val="decimalEnclosedCircle"/>
      <w:lvlText w:val="%1"/>
      <w:lvlJc w:val="left"/>
      <w:pPr>
        <w:ind w:left="360" w:hanging="360"/>
      </w:pPr>
      <w:rPr>
        <w:rFonts w:ascii="Segoe UI Emoji" w:hAnsi="Segoe UI Emoji" w:cs="Segoe UI Emoj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482921"/>
    <w:multiLevelType w:val="multilevel"/>
    <w:tmpl w:val="2F482921"/>
    <w:lvl w:ilvl="0">
      <w:numFmt w:val="bullet"/>
      <w:lvlText w:val="※"/>
      <w:lvlJc w:val="left"/>
      <w:pPr>
        <w:ind w:left="601" w:hanging="360"/>
      </w:pPr>
      <w:rPr>
        <w:rFonts w:ascii="ＭＳ 明朝" w:eastAsia="ＭＳ 明朝" w:hAnsi="ＭＳ 明朝" w:cs="Times New Roman" w:hint="eastAsia"/>
        <w:b/>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 w15:restartNumberingAfterBreak="0">
    <w:nsid w:val="32AA628A"/>
    <w:multiLevelType w:val="hybridMultilevel"/>
    <w:tmpl w:val="63EE1EAA"/>
    <w:lvl w:ilvl="0" w:tplc="31DE9152">
      <w:start w:val="2"/>
      <w:numFmt w:val="decimalFullWidth"/>
      <w:lvlText w:val="%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050658">
    <w:abstractNumId w:val="1"/>
  </w:num>
  <w:num w:numId="2" w16cid:durableId="92094562">
    <w:abstractNumId w:val="0"/>
  </w:num>
  <w:num w:numId="3" w16cid:durableId="176248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FF"/>
    <w:rsid w:val="00001064"/>
    <w:rsid w:val="00002FCA"/>
    <w:rsid w:val="00032BB8"/>
    <w:rsid w:val="00037136"/>
    <w:rsid w:val="0004454D"/>
    <w:rsid w:val="000543BE"/>
    <w:rsid w:val="00062D71"/>
    <w:rsid w:val="00094CF2"/>
    <w:rsid w:val="00095708"/>
    <w:rsid w:val="000B1911"/>
    <w:rsid w:val="000B3CCE"/>
    <w:rsid w:val="000B77BB"/>
    <w:rsid w:val="000D39C6"/>
    <w:rsid w:val="000E14A4"/>
    <w:rsid w:val="000E6648"/>
    <w:rsid w:val="00100DB6"/>
    <w:rsid w:val="00135729"/>
    <w:rsid w:val="00136480"/>
    <w:rsid w:val="00153865"/>
    <w:rsid w:val="0016075F"/>
    <w:rsid w:val="00161D32"/>
    <w:rsid w:val="00162521"/>
    <w:rsid w:val="00164171"/>
    <w:rsid w:val="00173A58"/>
    <w:rsid w:val="001B430A"/>
    <w:rsid w:val="001B700F"/>
    <w:rsid w:val="001C5BA5"/>
    <w:rsid w:val="001D2E31"/>
    <w:rsid w:val="001E4A6D"/>
    <w:rsid w:val="002138C2"/>
    <w:rsid w:val="00221E8C"/>
    <w:rsid w:val="002309EB"/>
    <w:rsid w:val="00236FB4"/>
    <w:rsid w:val="0025259E"/>
    <w:rsid w:val="00267766"/>
    <w:rsid w:val="00270150"/>
    <w:rsid w:val="00272445"/>
    <w:rsid w:val="002829DF"/>
    <w:rsid w:val="00285E9F"/>
    <w:rsid w:val="00290339"/>
    <w:rsid w:val="002954A8"/>
    <w:rsid w:val="00296595"/>
    <w:rsid w:val="002A7B0A"/>
    <w:rsid w:val="002D36D8"/>
    <w:rsid w:val="002E4C5D"/>
    <w:rsid w:val="002E7968"/>
    <w:rsid w:val="002F7771"/>
    <w:rsid w:val="00300457"/>
    <w:rsid w:val="00320858"/>
    <w:rsid w:val="0034676F"/>
    <w:rsid w:val="00350C23"/>
    <w:rsid w:val="00356E56"/>
    <w:rsid w:val="00367A80"/>
    <w:rsid w:val="00375BD9"/>
    <w:rsid w:val="003944E3"/>
    <w:rsid w:val="00397EE2"/>
    <w:rsid w:val="003A26DC"/>
    <w:rsid w:val="003B0F0E"/>
    <w:rsid w:val="003D482A"/>
    <w:rsid w:val="003E08B0"/>
    <w:rsid w:val="003E46BD"/>
    <w:rsid w:val="003E6CDC"/>
    <w:rsid w:val="003F460F"/>
    <w:rsid w:val="00401B78"/>
    <w:rsid w:val="004105A0"/>
    <w:rsid w:val="0041739D"/>
    <w:rsid w:val="00423CA8"/>
    <w:rsid w:val="004427F0"/>
    <w:rsid w:val="00451229"/>
    <w:rsid w:val="0045204F"/>
    <w:rsid w:val="00472D35"/>
    <w:rsid w:val="00474BF7"/>
    <w:rsid w:val="00480756"/>
    <w:rsid w:val="00486FF4"/>
    <w:rsid w:val="004B46D4"/>
    <w:rsid w:val="004C09AF"/>
    <w:rsid w:val="004C0BE3"/>
    <w:rsid w:val="004D7512"/>
    <w:rsid w:val="004F3AB4"/>
    <w:rsid w:val="00503050"/>
    <w:rsid w:val="00511555"/>
    <w:rsid w:val="00523163"/>
    <w:rsid w:val="0052357E"/>
    <w:rsid w:val="00530BCF"/>
    <w:rsid w:val="0053379E"/>
    <w:rsid w:val="00542C4A"/>
    <w:rsid w:val="00552FA2"/>
    <w:rsid w:val="00577B1A"/>
    <w:rsid w:val="0058446B"/>
    <w:rsid w:val="005945EF"/>
    <w:rsid w:val="005B5525"/>
    <w:rsid w:val="005D052C"/>
    <w:rsid w:val="005D53FD"/>
    <w:rsid w:val="005E73DB"/>
    <w:rsid w:val="005F656B"/>
    <w:rsid w:val="00601901"/>
    <w:rsid w:val="0061119F"/>
    <w:rsid w:val="006137C8"/>
    <w:rsid w:val="00622BDE"/>
    <w:rsid w:val="00636041"/>
    <w:rsid w:val="00665204"/>
    <w:rsid w:val="00670360"/>
    <w:rsid w:val="00672A79"/>
    <w:rsid w:val="00695AD3"/>
    <w:rsid w:val="006C29B2"/>
    <w:rsid w:val="006D77F8"/>
    <w:rsid w:val="006E58D7"/>
    <w:rsid w:val="006F1B20"/>
    <w:rsid w:val="006F53F8"/>
    <w:rsid w:val="007247AD"/>
    <w:rsid w:val="007502F8"/>
    <w:rsid w:val="00751DF6"/>
    <w:rsid w:val="0076190A"/>
    <w:rsid w:val="00791574"/>
    <w:rsid w:val="00796832"/>
    <w:rsid w:val="007A55CF"/>
    <w:rsid w:val="007A5B11"/>
    <w:rsid w:val="007B250C"/>
    <w:rsid w:val="007B475C"/>
    <w:rsid w:val="007C0CB3"/>
    <w:rsid w:val="007C6F34"/>
    <w:rsid w:val="007E7D12"/>
    <w:rsid w:val="007F3557"/>
    <w:rsid w:val="00810FCC"/>
    <w:rsid w:val="00827599"/>
    <w:rsid w:val="008509C9"/>
    <w:rsid w:val="00852DDF"/>
    <w:rsid w:val="008557F7"/>
    <w:rsid w:val="00863C58"/>
    <w:rsid w:val="00866368"/>
    <w:rsid w:val="008712B3"/>
    <w:rsid w:val="00872EB1"/>
    <w:rsid w:val="00873527"/>
    <w:rsid w:val="008942CB"/>
    <w:rsid w:val="008A31F6"/>
    <w:rsid w:val="008D1336"/>
    <w:rsid w:val="008D4945"/>
    <w:rsid w:val="008E67B4"/>
    <w:rsid w:val="008F7450"/>
    <w:rsid w:val="009134C5"/>
    <w:rsid w:val="00916772"/>
    <w:rsid w:val="0092763D"/>
    <w:rsid w:val="00940E1D"/>
    <w:rsid w:val="0096095E"/>
    <w:rsid w:val="00962621"/>
    <w:rsid w:val="00971DED"/>
    <w:rsid w:val="009A3519"/>
    <w:rsid w:val="009C1BE1"/>
    <w:rsid w:val="009D4237"/>
    <w:rsid w:val="00A01695"/>
    <w:rsid w:val="00A13054"/>
    <w:rsid w:val="00A13EE7"/>
    <w:rsid w:val="00A17404"/>
    <w:rsid w:val="00A23083"/>
    <w:rsid w:val="00A323DB"/>
    <w:rsid w:val="00A3330A"/>
    <w:rsid w:val="00A35413"/>
    <w:rsid w:val="00A47456"/>
    <w:rsid w:val="00A54092"/>
    <w:rsid w:val="00A62779"/>
    <w:rsid w:val="00A6676D"/>
    <w:rsid w:val="00A70F68"/>
    <w:rsid w:val="00A7268F"/>
    <w:rsid w:val="00A72BB7"/>
    <w:rsid w:val="00A77869"/>
    <w:rsid w:val="00A86802"/>
    <w:rsid w:val="00A92E8F"/>
    <w:rsid w:val="00A93EE6"/>
    <w:rsid w:val="00A9592F"/>
    <w:rsid w:val="00AA4AE5"/>
    <w:rsid w:val="00AB0851"/>
    <w:rsid w:val="00AB2D55"/>
    <w:rsid w:val="00AB38CF"/>
    <w:rsid w:val="00B00B8F"/>
    <w:rsid w:val="00B04E01"/>
    <w:rsid w:val="00B147B3"/>
    <w:rsid w:val="00B54C20"/>
    <w:rsid w:val="00B57480"/>
    <w:rsid w:val="00B63871"/>
    <w:rsid w:val="00B670D0"/>
    <w:rsid w:val="00B709E1"/>
    <w:rsid w:val="00B83BAE"/>
    <w:rsid w:val="00B873EA"/>
    <w:rsid w:val="00B96397"/>
    <w:rsid w:val="00BE28D0"/>
    <w:rsid w:val="00BE75CB"/>
    <w:rsid w:val="00C01245"/>
    <w:rsid w:val="00C02359"/>
    <w:rsid w:val="00C04684"/>
    <w:rsid w:val="00C1222A"/>
    <w:rsid w:val="00C14D4A"/>
    <w:rsid w:val="00C16A36"/>
    <w:rsid w:val="00C17796"/>
    <w:rsid w:val="00C40100"/>
    <w:rsid w:val="00C444D2"/>
    <w:rsid w:val="00C653AF"/>
    <w:rsid w:val="00C721A8"/>
    <w:rsid w:val="00C91678"/>
    <w:rsid w:val="00CA353D"/>
    <w:rsid w:val="00CB52DA"/>
    <w:rsid w:val="00CB788B"/>
    <w:rsid w:val="00CC29DC"/>
    <w:rsid w:val="00CC5004"/>
    <w:rsid w:val="00CD3D90"/>
    <w:rsid w:val="00CE22C9"/>
    <w:rsid w:val="00CF2909"/>
    <w:rsid w:val="00D02687"/>
    <w:rsid w:val="00D22219"/>
    <w:rsid w:val="00D34089"/>
    <w:rsid w:val="00D4043D"/>
    <w:rsid w:val="00D532E0"/>
    <w:rsid w:val="00D632D7"/>
    <w:rsid w:val="00D64037"/>
    <w:rsid w:val="00D64C96"/>
    <w:rsid w:val="00D71B6B"/>
    <w:rsid w:val="00D75842"/>
    <w:rsid w:val="00D84120"/>
    <w:rsid w:val="00DA2BC3"/>
    <w:rsid w:val="00DA2CFA"/>
    <w:rsid w:val="00DA6D28"/>
    <w:rsid w:val="00DC70FB"/>
    <w:rsid w:val="00DD5712"/>
    <w:rsid w:val="00DE6F9D"/>
    <w:rsid w:val="00E04175"/>
    <w:rsid w:val="00E30E58"/>
    <w:rsid w:val="00E35139"/>
    <w:rsid w:val="00E373C5"/>
    <w:rsid w:val="00E40357"/>
    <w:rsid w:val="00E60EC6"/>
    <w:rsid w:val="00E65DF3"/>
    <w:rsid w:val="00E821BF"/>
    <w:rsid w:val="00E8528D"/>
    <w:rsid w:val="00E95598"/>
    <w:rsid w:val="00E97088"/>
    <w:rsid w:val="00EA07E0"/>
    <w:rsid w:val="00EA521D"/>
    <w:rsid w:val="00EB1279"/>
    <w:rsid w:val="00EB5B32"/>
    <w:rsid w:val="00EB7710"/>
    <w:rsid w:val="00EC4B90"/>
    <w:rsid w:val="00EC4E97"/>
    <w:rsid w:val="00ED7442"/>
    <w:rsid w:val="00EE3B2C"/>
    <w:rsid w:val="00EF44EA"/>
    <w:rsid w:val="00F00DAB"/>
    <w:rsid w:val="00F031F3"/>
    <w:rsid w:val="00F219A8"/>
    <w:rsid w:val="00F301C0"/>
    <w:rsid w:val="00F3086F"/>
    <w:rsid w:val="00F451DB"/>
    <w:rsid w:val="00F627FF"/>
    <w:rsid w:val="00F67D69"/>
    <w:rsid w:val="00F71A9F"/>
    <w:rsid w:val="00F770E8"/>
    <w:rsid w:val="00F8653B"/>
    <w:rsid w:val="00F90146"/>
    <w:rsid w:val="00F9387D"/>
    <w:rsid w:val="00FA79C1"/>
    <w:rsid w:val="00FB26F2"/>
    <w:rsid w:val="00FC2500"/>
    <w:rsid w:val="00FE07BA"/>
    <w:rsid w:val="00FE3142"/>
    <w:rsid w:val="00FE44E9"/>
    <w:rsid w:val="00FE6EF2"/>
    <w:rsid w:val="00FF3750"/>
    <w:rsid w:val="02654E73"/>
    <w:rsid w:val="13CA3ADF"/>
    <w:rsid w:val="1BF61AC8"/>
    <w:rsid w:val="4CB2393C"/>
    <w:rsid w:val="5C90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F1A4A7B"/>
  <w15:chartTrackingRefBased/>
  <w15:docId w15:val="{BEA3E413-0B79-402C-B28A-9BC08675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semiHidden/>
    <w:rPr>
      <w:rFonts w:ascii="Century" w:eastAsia="ＭＳ 明朝" w:hAnsi="Century" w:cs="Times New Roman"/>
      <w:szCs w:val="24"/>
    </w:rPr>
  </w:style>
  <w:style w:type="character" w:customStyle="1" w:styleId="a5">
    <w:name w:val="ヘッダー (文字)"/>
    <w:link w:val="a6"/>
    <w:uiPriority w:val="99"/>
    <w:rPr>
      <w:kern w:val="2"/>
      <w:sz w:val="21"/>
      <w:szCs w:val="22"/>
    </w:rPr>
  </w:style>
  <w:style w:type="character" w:customStyle="1" w:styleId="a7">
    <w:name w:val="フッター (文字)"/>
    <w:link w:val="a8"/>
    <w:uiPriority w:val="99"/>
    <w:rPr>
      <w:kern w:val="2"/>
      <w:sz w:val="21"/>
      <w:szCs w:val="22"/>
    </w:rPr>
  </w:style>
  <w:style w:type="character" w:customStyle="1" w:styleId="a9">
    <w:name w:val="挨拶文 (文字)"/>
    <w:link w:val="aa"/>
    <w:semiHidden/>
    <w:rPr>
      <w:rFonts w:ascii="Century" w:eastAsia="ＭＳ 明朝" w:hAnsi="Century" w:cs="Times New Roman"/>
      <w:szCs w:val="24"/>
    </w:rPr>
  </w:style>
  <w:style w:type="character" w:customStyle="1" w:styleId="ab">
    <w:name w:val="書式なし (文字)"/>
    <w:link w:val="ac"/>
    <w:uiPriority w:val="99"/>
    <w:rPr>
      <w:rFonts w:ascii="ＭＳ ゴシック" w:eastAsia="ＭＳ ゴシック" w:hAnsi="Courier New" w:cs="Courier New"/>
      <w:sz w:val="20"/>
      <w:szCs w:val="21"/>
    </w:rPr>
  </w:style>
  <w:style w:type="character" w:customStyle="1" w:styleId="ad">
    <w:name w:val="吹き出し (文字)"/>
    <w:link w:val="ae"/>
    <w:uiPriority w:val="99"/>
    <w:semiHidden/>
    <w:rPr>
      <w:rFonts w:ascii="Arial" w:eastAsia="ＭＳ ゴシック" w:hAnsi="Arial" w:cs="Times New Roman"/>
      <w:kern w:val="2"/>
      <w:sz w:val="18"/>
      <w:szCs w:val="18"/>
    </w:rPr>
  </w:style>
  <w:style w:type="paragraph" w:styleId="a6">
    <w:name w:val="header"/>
    <w:basedOn w:val="a"/>
    <w:link w:val="a5"/>
    <w:uiPriority w:val="99"/>
    <w:unhideWhenUsed/>
    <w:pPr>
      <w:tabs>
        <w:tab w:val="center" w:pos="4252"/>
        <w:tab w:val="right" w:pos="8504"/>
      </w:tabs>
      <w:snapToGrid w:val="0"/>
    </w:pPr>
  </w:style>
  <w:style w:type="paragraph" w:styleId="ae">
    <w:name w:val="Balloon Text"/>
    <w:basedOn w:val="a"/>
    <w:link w:val="ad"/>
    <w:uiPriority w:val="99"/>
    <w:unhideWhenUsed/>
    <w:rPr>
      <w:rFonts w:ascii="Arial" w:eastAsia="ＭＳ ゴシック" w:hAnsi="Arial"/>
      <w:sz w:val="18"/>
      <w:szCs w:val="18"/>
    </w:rPr>
  </w:style>
  <w:style w:type="paragraph" w:styleId="Web">
    <w:name w:val="Normal (Web)"/>
    <w:uiPriority w:val="99"/>
    <w:unhideWhenUsed/>
    <w:pPr>
      <w:spacing w:before="100" w:beforeAutospacing="1" w:after="100" w:afterAutospacing="1"/>
    </w:pPr>
    <w:rPr>
      <w:sz w:val="24"/>
      <w:lang w:eastAsia="zh-CN"/>
    </w:rPr>
  </w:style>
  <w:style w:type="paragraph" w:styleId="a4">
    <w:name w:val="Date"/>
    <w:basedOn w:val="a"/>
    <w:next w:val="a"/>
    <w:link w:val="a3"/>
    <w:semiHidden/>
    <w:rPr>
      <w:rFonts w:ascii="Century" w:eastAsia="ＭＳ 明朝" w:hAnsi="Century"/>
      <w:szCs w:val="24"/>
    </w:rPr>
  </w:style>
  <w:style w:type="paragraph" w:styleId="a8">
    <w:name w:val="footer"/>
    <w:basedOn w:val="a"/>
    <w:link w:val="a7"/>
    <w:uiPriority w:val="99"/>
    <w:unhideWhenUsed/>
    <w:pPr>
      <w:tabs>
        <w:tab w:val="center" w:pos="4252"/>
        <w:tab w:val="right" w:pos="8504"/>
      </w:tabs>
      <w:snapToGrid w:val="0"/>
    </w:pPr>
  </w:style>
  <w:style w:type="paragraph" w:styleId="aa">
    <w:name w:val="Salutation"/>
    <w:basedOn w:val="a"/>
    <w:next w:val="a"/>
    <w:link w:val="a9"/>
    <w:semiHidden/>
    <w:rPr>
      <w:rFonts w:ascii="Century" w:eastAsia="ＭＳ 明朝" w:hAnsi="Century"/>
      <w:szCs w:val="24"/>
    </w:rPr>
  </w:style>
  <w:style w:type="paragraph" w:styleId="ac">
    <w:name w:val="Plain Text"/>
    <w:basedOn w:val="a"/>
    <w:link w:val="ab"/>
    <w:uiPriority w:val="99"/>
    <w:unhideWhenUsed/>
    <w:pPr>
      <w:jc w:val="left"/>
    </w:pPr>
    <w:rPr>
      <w:rFonts w:ascii="ＭＳ ゴシック" w:eastAsia="ＭＳ ゴシック" w:hAnsi="Courier New" w:cs="Courier New"/>
      <w:sz w:val="20"/>
      <w:szCs w:val="21"/>
    </w:rPr>
  </w:style>
  <w:style w:type="paragraph" w:customStyle="1" w:styleId="131">
    <w:name w:val="表 (青) 131"/>
    <w:basedOn w:val="a"/>
    <w:uiPriority w:val="34"/>
    <w:qFormat/>
    <w:pPr>
      <w:ind w:leftChars="400" w:left="840"/>
    </w:pPr>
    <w:rPr>
      <w:rFonts w:ascii="Century" w:eastAsia="ＭＳ 明朝" w:hAnsi="Century"/>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99"/>
    <w:qFormat/>
    <w:rsid w:val="00B96397"/>
    <w:pPr>
      <w:ind w:leftChars="400" w:left="840"/>
    </w:pPr>
  </w:style>
  <w:style w:type="character" w:styleId="af1">
    <w:name w:val="Hyperlink"/>
    <w:basedOn w:val="a0"/>
    <w:uiPriority w:val="99"/>
    <w:unhideWhenUsed/>
    <w:rsid w:val="00866368"/>
    <w:rPr>
      <w:color w:val="0563C1" w:themeColor="hyperlink"/>
      <w:u w:val="single"/>
    </w:rPr>
  </w:style>
  <w:style w:type="character" w:styleId="af2">
    <w:name w:val="Unresolved Mention"/>
    <w:basedOn w:val="a0"/>
    <w:uiPriority w:val="99"/>
    <w:semiHidden/>
    <w:unhideWhenUsed/>
    <w:rsid w:val="00866368"/>
    <w:rPr>
      <w:color w:val="605E5C"/>
      <w:shd w:val="clear" w:color="auto" w:fill="E1DFDD"/>
    </w:rPr>
  </w:style>
  <w:style w:type="character" w:styleId="af3">
    <w:name w:val="FollowedHyperlink"/>
    <w:basedOn w:val="a0"/>
    <w:uiPriority w:val="99"/>
    <w:semiHidden/>
    <w:unhideWhenUsed/>
    <w:rsid w:val="00866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katani-peoff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2011年8月30日</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2011年8月30日</dc:title>
  <dc:subject/>
  <dc:creator>mob</dc:creator>
  <cp:keywords/>
  <cp:lastModifiedBy>明浩 中谷</cp:lastModifiedBy>
  <cp:revision>70</cp:revision>
  <cp:lastPrinted>2017-10-25T10:18:00Z</cp:lastPrinted>
  <dcterms:created xsi:type="dcterms:W3CDTF">2025-09-04T01:41:00Z</dcterms:created>
  <dcterms:modified xsi:type="dcterms:W3CDTF">2025-09-04T04:55:00Z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